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0941C">
      <w:pPr>
        <w:jc w:val="center"/>
        <w:rPr>
          <w:rFonts w:hint="eastAsia" w:ascii="仿宋" w:hAnsi="仿宋" w:eastAsia="仿宋"/>
          <w:b/>
          <w:bCs/>
          <w:sz w:val="32"/>
          <w:szCs w:val="32"/>
        </w:rPr>
      </w:pPr>
      <w:r>
        <w:rPr>
          <w:rFonts w:hint="eastAsia" w:ascii="仿宋" w:hAnsi="仿宋" w:eastAsia="仿宋"/>
          <w:b/>
          <w:bCs/>
          <w:sz w:val="32"/>
          <w:szCs w:val="32"/>
        </w:rPr>
        <w:t>项目编号：SCFZBC-2024-JC001</w:t>
      </w:r>
    </w:p>
    <w:p w14:paraId="23BEC36D">
      <w:pPr>
        <w:jc w:val="right"/>
        <w:rPr>
          <w:rFonts w:hint="eastAsia" w:ascii="仿宋" w:hAnsi="仿宋" w:eastAsia="仿宋"/>
          <w:sz w:val="32"/>
          <w:szCs w:val="32"/>
        </w:rPr>
      </w:pPr>
    </w:p>
    <w:p w14:paraId="685BEA7C">
      <w:pPr>
        <w:jc w:val="right"/>
        <w:rPr>
          <w:rFonts w:hint="eastAsia" w:ascii="仿宋" w:hAnsi="仿宋" w:eastAsia="仿宋"/>
          <w:sz w:val="32"/>
          <w:szCs w:val="32"/>
        </w:rPr>
      </w:pPr>
    </w:p>
    <w:p w14:paraId="293F9899">
      <w:pPr>
        <w:jc w:val="center"/>
        <w:rPr>
          <w:rFonts w:hint="eastAsia" w:ascii="方正小标宋简体" w:eastAsia="方正小标宋简体"/>
          <w:sz w:val="44"/>
          <w:szCs w:val="44"/>
        </w:rPr>
      </w:pPr>
      <w:r>
        <w:rPr>
          <w:rFonts w:hint="eastAsia" w:ascii="方正小标宋简体" w:eastAsia="方正小标宋简体"/>
          <w:sz w:val="44"/>
          <w:szCs w:val="44"/>
        </w:rPr>
        <w:t>四川法治报有限责任公司</w:t>
      </w:r>
    </w:p>
    <w:p w14:paraId="05200029">
      <w:pPr>
        <w:jc w:val="center"/>
        <w:rPr>
          <w:rFonts w:hint="eastAsia" w:ascii="方正小标宋简体" w:eastAsia="方正小标宋简体"/>
          <w:sz w:val="44"/>
          <w:szCs w:val="44"/>
        </w:rPr>
      </w:pPr>
      <w:r>
        <w:rPr>
          <w:rFonts w:hint="eastAsia" w:ascii="方正小标宋简体" w:eastAsia="方正小标宋简体"/>
          <w:sz w:val="44"/>
          <w:szCs w:val="44"/>
        </w:rPr>
        <w:t>成都市、南充市、攀枝花市、甘孜州、凉山州等5个市（州）发行代理服务</w:t>
      </w:r>
      <w:bookmarkStart w:id="6" w:name="_GoBack"/>
      <w:bookmarkEnd w:id="6"/>
      <w:r>
        <w:rPr>
          <w:rFonts w:hint="eastAsia" w:ascii="方正小标宋简体" w:eastAsia="方正小标宋简体"/>
          <w:sz w:val="44"/>
          <w:szCs w:val="44"/>
        </w:rPr>
        <w:t>项目（非独家）</w:t>
      </w:r>
    </w:p>
    <w:p w14:paraId="37B2D380">
      <w:pPr>
        <w:jc w:val="center"/>
        <w:rPr>
          <w:rFonts w:hint="eastAsia" w:ascii="方正小标宋简体" w:eastAsia="方正小标宋简体"/>
          <w:sz w:val="44"/>
          <w:szCs w:val="44"/>
        </w:rPr>
      </w:pPr>
    </w:p>
    <w:p w14:paraId="64FEAF92">
      <w:pPr>
        <w:jc w:val="center"/>
        <w:rPr>
          <w:rFonts w:hint="eastAsia" w:ascii="方正小标宋简体" w:eastAsia="方正小标宋简体"/>
          <w:sz w:val="52"/>
          <w:szCs w:val="52"/>
        </w:rPr>
      </w:pPr>
      <w:r>
        <w:rPr>
          <w:rFonts w:hint="eastAsia" w:ascii="方正小标宋简体" w:eastAsia="方正小标宋简体"/>
          <w:sz w:val="52"/>
          <w:szCs w:val="52"/>
        </w:rPr>
        <w:t>竞争性磋商文件</w:t>
      </w:r>
    </w:p>
    <w:p w14:paraId="19A25047">
      <w:pPr>
        <w:rPr>
          <w:rFonts w:hint="eastAsia" w:ascii="方正小标宋简体" w:eastAsia="方正小标宋简体"/>
          <w:sz w:val="44"/>
          <w:szCs w:val="44"/>
        </w:rPr>
      </w:pPr>
    </w:p>
    <w:p w14:paraId="126F0C0A">
      <w:pPr>
        <w:rPr>
          <w:rFonts w:hint="eastAsia" w:ascii="仿宋" w:hAnsi="仿宋" w:eastAsia="仿宋"/>
          <w:sz w:val="32"/>
          <w:szCs w:val="32"/>
        </w:rPr>
      </w:pPr>
    </w:p>
    <w:p w14:paraId="492D8F7C">
      <w:pPr>
        <w:rPr>
          <w:rFonts w:hint="eastAsia" w:ascii="仿宋" w:hAnsi="仿宋" w:eastAsia="仿宋"/>
          <w:sz w:val="32"/>
          <w:szCs w:val="32"/>
        </w:rPr>
      </w:pPr>
    </w:p>
    <w:p w14:paraId="7424DA2A">
      <w:pPr>
        <w:pStyle w:val="7"/>
        <w:ind w:left="2940"/>
      </w:pPr>
    </w:p>
    <w:p w14:paraId="73E66D32">
      <w:pPr>
        <w:jc w:val="center"/>
        <w:rPr>
          <w:rFonts w:hint="eastAsia" w:ascii="仿宋" w:hAnsi="仿宋" w:eastAsia="仿宋"/>
          <w:b/>
          <w:bCs/>
          <w:sz w:val="32"/>
          <w:szCs w:val="32"/>
        </w:rPr>
      </w:pPr>
      <w:r>
        <w:rPr>
          <w:rFonts w:hint="eastAsia" w:ascii="仿宋" w:hAnsi="仿宋" w:eastAsia="仿宋"/>
          <w:b/>
          <w:bCs/>
          <w:sz w:val="32"/>
          <w:szCs w:val="32"/>
        </w:rPr>
        <w:t>四川·成都</w:t>
      </w:r>
    </w:p>
    <w:p w14:paraId="69F81F9B">
      <w:pPr>
        <w:jc w:val="center"/>
        <w:rPr>
          <w:rFonts w:hint="eastAsia" w:ascii="仿宋" w:hAnsi="仿宋" w:eastAsia="仿宋"/>
          <w:b/>
          <w:bCs/>
          <w:sz w:val="32"/>
          <w:szCs w:val="32"/>
        </w:rPr>
      </w:pPr>
      <w:r>
        <w:rPr>
          <w:rFonts w:hint="eastAsia" w:ascii="仿宋" w:hAnsi="仿宋" w:eastAsia="仿宋"/>
          <w:b/>
          <w:bCs/>
          <w:sz w:val="32"/>
          <w:szCs w:val="32"/>
        </w:rPr>
        <w:t>采购人：四川法治报有限责任公司</w:t>
      </w:r>
    </w:p>
    <w:p w14:paraId="6EE174AB">
      <w:pPr>
        <w:jc w:val="center"/>
        <w:rPr>
          <w:rFonts w:hint="eastAsia" w:ascii="仿宋" w:hAnsi="仿宋" w:eastAsia="仿宋"/>
          <w:b/>
          <w:bCs/>
          <w:sz w:val="32"/>
          <w:szCs w:val="32"/>
        </w:rPr>
      </w:pPr>
      <w:r>
        <w:rPr>
          <w:rFonts w:hint="eastAsia" w:ascii="仿宋" w:hAnsi="仿宋" w:eastAsia="仿宋"/>
          <w:b/>
          <w:bCs/>
          <w:sz w:val="32"/>
          <w:szCs w:val="32"/>
        </w:rPr>
        <w:t>编制</w:t>
      </w:r>
    </w:p>
    <w:p w14:paraId="5A45AB85">
      <w:pPr>
        <w:jc w:val="center"/>
        <w:rPr>
          <w:rFonts w:hint="eastAsia" w:ascii="仿宋" w:hAnsi="仿宋" w:eastAsia="仿宋"/>
          <w:b/>
          <w:bCs/>
          <w:sz w:val="32"/>
          <w:szCs w:val="32"/>
        </w:rPr>
      </w:pPr>
      <w:r>
        <w:rPr>
          <w:rFonts w:hint="eastAsia" w:ascii="仿宋" w:hAnsi="仿宋" w:eastAsia="仿宋"/>
          <w:b/>
          <w:bCs/>
          <w:sz w:val="32"/>
          <w:szCs w:val="32"/>
        </w:rPr>
        <w:t>2024年10月</w:t>
      </w:r>
    </w:p>
    <w:p w14:paraId="194ED62B">
      <w:pPr>
        <w:pStyle w:val="7"/>
        <w:ind w:left="2940"/>
      </w:pPr>
    </w:p>
    <w:p w14:paraId="06EDF62B">
      <w:pPr>
        <w:rPr>
          <w:rFonts w:hint="eastAsia"/>
        </w:rPr>
      </w:pPr>
    </w:p>
    <w:p w14:paraId="577208A7">
      <w:pPr>
        <w:pStyle w:val="7"/>
        <w:ind w:left="2940"/>
      </w:pPr>
    </w:p>
    <w:p w14:paraId="3DD200A2">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目  录</w:t>
      </w:r>
    </w:p>
    <w:p w14:paraId="3C6F0F3C">
      <w:pPr>
        <w:widowControl/>
        <w:spacing w:line="800" w:lineRule="exact"/>
        <w:jc w:val="left"/>
        <w:rPr>
          <w:rFonts w:hint="eastAsia" w:ascii="仿宋" w:hAnsi="仿宋" w:eastAsia="仿宋" w:cs="黑体"/>
          <w:bCs/>
          <w:sz w:val="28"/>
          <w:szCs w:val="28"/>
        </w:rPr>
      </w:pPr>
      <w:r>
        <w:rPr>
          <w:rFonts w:hint="eastAsia" w:ascii="仿宋" w:hAnsi="仿宋" w:eastAsia="仿宋" w:cs="黑体"/>
          <w:bCs/>
          <w:sz w:val="28"/>
          <w:szCs w:val="28"/>
        </w:rPr>
        <w:t>第一章 竞争性磋商邀请-------------------------------------3</w:t>
      </w:r>
    </w:p>
    <w:p w14:paraId="0BA8361C">
      <w:pPr>
        <w:widowControl/>
        <w:spacing w:line="800" w:lineRule="exact"/>
        <w:jc w:val="left"/>
        <w:rPr>
          <w:rFonts w:hint="eastAsia" w:ascii="仿宋" w:hAnsi="仿宋" w:eastAsia="仿宋" w:cs="黑体"/>
          <w:bCs/>
          <w:sz w:val="28"/>
          <w:szCs w:val="28"/>
        </w:rPr>
      </w:pPr>
      <w:r>
        <w:rPr>
          <w:rFonts w:hint="eastAsia" w:ascii="仿宋" w:hAnsi="仿宋" w:eastAsia="仿宋" w:cs="黑体"/>
          <w:bCs/>
          <w:sz w:val="28"/>
          <w:szCs w:val="28"/>
        </w:rPr>
        <w:t>第二章 供应商须知-----------------------------------------5</w:t>
      </w:r>
    </w:p>
    <w:p w14:paraId="46084EC9">
      <w:pPr>
        <w:widowControl/>
        <w:spacing w:line="800" w:lineRule="exact"/>
        <w:jc w:val="left"/>
        <w:rPr>
          <w:rFonts w:hint="eastAsia" w:ascii="仿宋" w:hAnsi="仿宋" w:eastAsia="仿宋" w:cs="黑体"/>
          <w:bCs/>
          <w:sz w:val="28"/>
          <w:szCs w:val="28"/>
        </w:rPr>
      </w:pPr>
      <w:r>
        <w:rPr>
          <w:rFonts w:hint="eastAsia" w:ascii="仿宋" w:hAnsi="仿宋" w:eastAsia="仿宋" w:cs="黑体"/>
          <w:bCs/>
          <w:sz w:val="28"/>
          <w:szCs w:val="28"/>
        </w:rPr>
        <w:t>第三章 采购项目商务、服务及其它要求-----------------------7</w:t>
      </w:r>
    </w:p>
    <w:p w14:paraId="4F308452">
      <w:pPr>
        <w:widowControl/>
        <w:spacing w:line="800" w:lineRule="exact"/>
        <w:jc w:val="left"/>
        <w:rPr>
          <w:rFonts w:hint="eastAsia" w:ascii="仿宋" w:hAnsi="仿宋" w:eastAsia="仿宋" w:cs="黑体"/>
          <w:bCs/>
          <w:sz w:val="28"/>
          <w:szCs w:val="28"/>
        </w:rPr>
      </w:pPr>
      <w:r>
        <w:rPr>
          <w:rFonts w:hint="eastAsia" w:ascii="仿宋" w:hAnsi="仿宋" w:eastAsia="仿宋" w:cs="黑体"/>
          <w:bCs/>
          <w:sz w:val="28"/>
          <w:szCs w:val="28"/>
        </w:rPr>
        <w:t>第四章 响应文件格式---------------------------------------9第五章 评审方法和标准------------------------------------14</w:t>
      </w:r>
    </w:p>
    <w:p w14:paraId="135127D1">
      <w:pPr>
        <w:widowControl/>
        <w:spacing w:line="800" w:lineRule="exact"/>
        <w:jc w:val="left"/>
        <w:rPr>
          <w:rFonts w:hint="eastAsia" w:ascii="仿宋" w:hAnsi="仿宋" w:eastAsia="仿宋" w:cs="黑体"/>
          <w:bCs/>
          <w:sz w:val="28"/>
          <w:szCs w:val="28"/>
        </w:rPr>
      </w:pPr>
      <w:r>
        <w:rPr>
          <w:rFonts w:hint="eastAsia" w:ascii="仿宋" w:hAnsi="仿宋" w:eastAsia="仿宋" w:cs="黑体"/>
          <w:bCs/>
          <w:sz w:val="28"/>
          <w:szCs w:val="28"/>
        </w:rPr>
        <w:t>第六章 采购合同（草案）----------------------------------17</w:t>
      </w:r>
    </w:p>
    <w:p w14:paraId="307A4FAB">
      <w:pPr>
        <w:widowControl/>
        <w:spacing w:line="800" w:lineRule="exact"/>
        <w:jc w:val="left"/>
        <w:rPr>
          <w:rFonts w:hint="eastAsia" w:ascii="黑体" w:hAnsi="黑体" w:eastAsia="黑体" w:cs="黑体"/>
          <w:bCs/>
          <w:sz w:val="36"/>
          <w:szCs w:val="36"/>
        </w:rPr>
      </w:pPr>
    </w:p>
    <w:p w14:paraId="5F4F258A">
      <w:pPr>
        <w:widowControl/>
        <w:spacing w:line="800" w:lineRule="exact"/>
        <w:jc w:val="left"/>
        <w:rPr>
          <w:rFonts w:hint="eastAsia" w:ascii="黑体" w:hAnsi="黑体" w:eastAsia="黑体" w:cs="黑体"/>
          <w:bCs/>
          <w:sz w:val="36"/>
          <w:szCs w:val="36"/>
        </w:rPr>
      </w:pPr>
    </w:p>
    <w:p w14:paraId="7A6017D7">
      <w:pPr>
        <w:widowControl/>
        <w:spacing w:line="800" w:lineRule="exact"/>
        <w:jc w:val="left"/>
        <w:rPr>
          <w:rFonts w:hint="eastAsia" w:ascii="黑体" w:hAnsi="黑体" w:eastAsia="黑体" w:cs="黑体"/>
          <w:bCs/>
          <w:sz w:val="36"/>
          <w:szCs w:val="36"/>
        </w:rPr>
      </w:pPr>
    </w:p>
    <w:p w14:paraId="537F84D9">
      <w:pPr>
        <w:widowControl/>
        <w:spacing w:line="800" w:lineRule="exact"/>
        <w:jc w:val="left"/>
        <w:rPr>
          <w:rFonts w:hint="eastAsia" w:ascii="黑体" w:hAnsi="黑体" w:eastAsia="黑体" w:cs="黑体"/>
          <w:bCs/>
          <w:sz w:val="36"/>
          <w:szCs w:val="36"/>
        </w:rPr>
      </w:pPr>
    </w:p>
    <w:p w14:paraId="4B6E4C38">
      <w:pPr>
        <w:pStyle w:val="7"/>
        <w:ind w:left="2940"/>
      </w:pPr>
    </w:p>
    <w:p w14:paraId="728A47B4">
      <w:pPr>
        <w:rPr>
          <w:rFonts w:hint="eastAsia"/>
        </w:rPr>
      </w:pPr>
    </w:p>
    <w:p w14:paraId="6400BF62">
      <w:pPr>
        <w:pStyle w:val="7"/>
        <w:ind w:left="2940"/>
      </w:pPr>
    </w:p>
    <w:p w14:paraId="1F100593">
      <w:pPr>
        <w:rPr>
          <w:rFonts w:hint="eastAsia"/>
        </w:rPr>
      </w:pPr>
    </w:p>
    <w:p w14:paraId="150B361B">
      <w:pPr>
        <w:pStyle w:val="7"/>
        <w:ind w:left="2940"/>
      </w:pPr>
    </w:p>
    <w:p w14:paraId="045A9DE0">
      <w:pPr>
        <w:rPr>
          <w:rFonts w:hint="eastAsia"/>
        </w:rPr>
      </w:pPr>
    </w:p>
    <w:p w14:paraId="4CB25AE9">
      <w:pPr>
        <w:pStyle w:val="7"/>
        <w:ind w:left="2940"/>
      </w:pPr>
    </w:p>
    <w:p w14:paraId="1E11D8F4">
      <w:pPr>
        <w:rPr>
          <w:rFonts w:hint="eastAsia"/>
        </w:rPr>
      </w:pPr>
    </w:p>
    <w:p w14:paraId="3DC5CE58">
      <w:pPr>
        <w:pStyle w:val="7"/>
        <w:ind w:left="2940"/>
      </w:pPr>
    </w:p>
    <w:p w14:paraId="0D58CE7E">
      <w:pPr>
        <w:rPr>
          <w:rFonts w:hint="eastAsia"/>
        </w:rPr>
      </w:pPr>
    </w:p>
    <w:p w14:paraId="6590E47C">
      <w:pPr>
        <w:pStyle w:val="7"/>
        <w:ind w:left="2940"/>
      </w:pPr>
    </w:p>
    <w:p w14:paraId="76352B68">
      <w:pPr>
        <w:rPr>
          <w:rFonts w:hint="eastAsia"/>
        </w:rPr>
      </w:pPr>
    </w:p>
    <w:p w14:paraId="5E18487B">
      <w:pPr>
        <w:widowControl/>
        <w:spacing w:line="800" w:lineRule="exact"/>
        <w:jc w:val="left"/>
        <w:rPr>
          <w:rFonts w:hint="eastAsia" w:ascii="黑体" w:hAnsi="黑体" w:eastAsia="黑体" w:cs="黑体"/>
          <w:bCs/>
          <w:sz w:val="36"/>
          <w:szCs w:val="36"/>
        </w:rPr>
      </w:pPr>
    </w:p>
    <w:p w14:paraId="0B52E113">
      <w:pPr>
        <w:rPr>
          <w:rFonts w:hint="eastAsia"/>
        </w:rPr>
      </w:pPr>
    </w:p>
    <w:p w14:paraId="151E3771">
      <w:pPr>
        <w:widowControl/>
        <w:spacing w:line="800" w:lineRule="exact"/>
        <w:jc w:val="center"/>
        <w:rPr>
          <w:rFonts w:hint="eastAsia" w:ascii="黑体" w:hAnsi="黑体" w:eastAsia="黑体" w:cs="黑体"/>
          <w:bCs/>
          <w:sz w:val="36"/>
          <w:szCs w:val="36"/>
        </w:rPr>
      </w:pPr>
      <w:r>
        <w:rPr>
          <w:rFonts w:hint="eastAsia" w:ascii="黑体" w:hAnsi="黑体" w:eastAsia="黑体" w:cs="黑体"/>
          <w:bCs/>
          <w:sz w:val="36"/>
          <w:szCs w:val="36"/>
        </w:rPr>
        <w:t>第一章</w:t>
      </w:r>
      <w:r>
        <w:rPr>
          <w:rFonts w:ascii="黑体" w:hAnsi="黑体" w:eastAsia="黑体" w:cs="黑体"/>
          <w:bCs/>
          <w:sz w:val="36"/>
          <w:szCs w:val="36"/>
        </w:rPr>
        <w:t xml:space="preserve"> </w:t>
      </w:r>
      <w:r>
        <w:rPr>
          <w:rFonts w:hint="eastAsia" w:ascii="黑体" w:hAnsi="黑体" w:eastAsia="黑体" w:cs="黑体"/>
          <w:bCs/>
          <w:sz w:val="36"/>
          <w:szCs w:val="36"/>
        </w:rPr>
        <w:t>竞争性磋商邀请</w:t>
      </w:r>
    </w:p>
    <w:p w14:paraId="43419A4E">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一、磋商内容：</w:t>
      </w:r>
    </w:p>
    <w:p w14:paraId="46C97B47">
      <w:pPr>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根据经营工作需要，四川法治报有限责任公司拟面向社会对成都市、南充市、攀枝花市、甘孜州和凉山州等5个市（州）的报纸发行代理服务项目以竞争性磋商方式进行采购，现邀请符合资格条件的供应商参与本项目的竞争性磋商。</w:t>
      </w:r>
    </w:p>
    <w:p w14:paraId="3A8B1D92">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二、项目概况：</w:t>
      </w:r>
    </w:p>
    <w:p w14:paraId="05FA4E86">
      <w:pPr>
        <w:ind w:firstLine="560" w:firstLineChars="200"/>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.项目编号：</w:t>
      </w:r>
      <w:r>
        <w:rPr>
          <w:rFonts w:hint="eastAsia" w:ascii="仿宋" w:hAnsi="仿宋" w:eastAsia="仿宋"/>
          <w:sz w:val="28"/>
          <w:szCs w:val="28"/>
        </w:rPr>
        <w:t>SCFZBC-2024-JC001</w:t>
      </w:r>
    </w:p>
    <w:p w14:paraId="6EA30E0B">
      <w:pPr>
        <w:ind w:firstLine="560" w:firstLineChars="200"/>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.采购人：四川法治报有限责任公司。</w:t>
      </w:r>
    </w:p>
    <w:p w14:paraId="005EB203">
      <w:pPr>
        <w:ind w:firstLine="560" w:firstLineChars="200"/>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.采购人地址：成都市红星路二段</w:t>
      </w:r>
      <w:r>
        <w:rPr>
          <w:rFonts w:ascii="仿宋" w:hAnsi="仿宋" w:eastAsia="仿宋" w:cs="仿宋"/>
          <w:sz w:val="28"/>
          <w:szCs w:val="28"/>
        </w:rPr>
        <w:t>70</w:t>
      </w:r>
      <w:r>
        <w:rPr>
          <w:rFonts w:hint="eastAsia" w:ascii="仿宋" w:hAnsi="仿宋" w:eastAsia="仿宋" w:cs="仿宋"/>
          <w:sz w:val="28"/>
          <w:szCs w:val="28"/>
        </w:rPr>
        <w:t>号四川传媒大厦</w:t>
      </w:r>
      <w:r>
        <w:rPr>
          <w:rFonts w:ascii="仿宋" w:hAnsi="仿宋" w:eastAsia="仿宋" w:cs="仿宋"/>
          <w:sz w:val="28"/>
          <w:szCs w:val="28"/>
        </w:rPr>
        <w:t>1</w:t>
      </w:r>
      <w:r>
        <w:rPr>
          <w:rFonts w:hint="eastAsia" w:ascii="仿宋" w:hAnsi="仿宋" w:eastAsia="仿宋" w:cs="仿宋"/>
          <w:sz w:val="28"/>
          <w:szCs w:val="28"/>
        </w:rPr>
        <w:t>6楼。</w:t>
      </w:r>
    </w:p>
    <w:p w14:paraId="4BDFD3DD">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sz w:val="28"/>
          <w:szCs w:val="28"/>
        </w:rPr>
        <w:t>采购内容：区域</w:t>
      </w:r>
      <w:r>
        <w:rPr>
          <w:rFonts w:hint="eastAsia" w:ascii="仿宋" w:hAnsi="仿宋" w:eastAsia="仿宋" w:cs="仿宋"/>
          <w:bCs/>
          <w:sz w:val="28"/>
          <w:szCs w:val="28"/>
        </w:rPr>
        <w:t>报纸发行代理服务。</w:t>
      </w:r>
    </w:p>
    <w:p w14:paraId="64CF96A8">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4.1参与发行招标的市州划分如下：成都市、南充市、攀枝花市、甘孜州、凉山州等5个市（州）。</w:t>
      </w:r>
    </w:p>
    <w:p w14:paraId="0AD39D4D">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4.2按市州划分，本项目共有7个包：成都市3个包，分别为第1包、第2包和第3包；南充市1个包，为第4包；攀枝花市1个包，为第5包；甘孜州1个包，为第6包；凉山州1个包，为第7包。</w:t>
      </w:r>
    </w:p>
    <w:p w14:paraId="03311848">
      <w:pPr>
        <w:pStyle w:val="7"/>
        <w:ind w:left="0" w:leftChars="0" w:firstLine="560" w:firstLineChars="200"/>
        <w:rPr>
          <w:rFonts w:hint="eastAsia" w:ascii="仿宋" w:hAnsi="仿宋" w:eastAsia="仿宋"/>
          <w:sz w:val="28"/>
          <w:szCs w:val="28"/>
        </w:rPr>
      </w:pPr>
      <w:r>
        <w:rPr>
          <w:rFonts w:hint="eastAsia" w:ascii="仿宋" w:hAnsi="仿宋" w:eastAsia="仿宋"/>
          <w:sz w:val="28"/>
          <w:szCs w:val="28"/>
        </w:rPr>
        <w:t>4.3预算及发行量要求：本项目7个包的代理服务费均按最终实际发行量进行梯度执行。发行量须达到基本任务数才能申领代理服务费，目标数是基本任务数的1.2倍。目标数内的代理服务费均为36.00元/份。7个包的基本任务数分别为：第1包3200份、第2包3000份、第3包3000份、第4包3900份、第5包2600份、第6包2500份，第7包3500份。</w:t>
      </w:r>
    </w:p>
    <w:p w14:paraId="2D9D4321">
      <w:pPr>
        <w:pStyle w:val="7"/>
        <w:ind w:left="0" w:leftChars="0" w:firstLine="560" w:firstLineChars="200"/>
        <w:rPr>
          <w:rFonts w:hint="eastAsia" w:ascii="仿宋" w:hAnsi="仿宋" w:eastAsia="仿宋"/>
          <w:sz w:val="28"/>
          <w:szCs w:val="28"/>
        </w:rPr>
      </w:pPr>
      <w:r>
        <w:rPr>
          <w:rFonts w:hint="eastAsia" w:ascii="仿宋" w:hAnsi="仿宋" w:eastAsia="仿宋"/>
          <w:sz w:val="28"/>
          <w:szCs w:val="28"/>
        </w:rPr>
        <w:t>4.4供应商可根据自身的情况选择1至2个包参加磋商。</w:t>
      </w:r>
    </w:p>
    <w:p w14:paraId="73464685">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5.合同履行期限：</w:t>
      </w:r>
      <w:r>
        <w:rPr>
          <w:rFonts w:ascii="仿宋" w:hAnsi="仿宋" w:eastAsia="仿宋" w:cs="仿宋"/>
          <w:bCs/>
          <w:sz w:val="28"/>
          <w:szCs w:val="28"/>
        </w:rPr>
        <w:t>202</w:t>
      </w:r>
      <w:r>
        <w:rPr>
          <w:rFonts w:hint="eastAsia" w:ascii="仿宋" w:hAnsi="仿宋" w:eastAsia="仿宋" w:cs="仿宋"/>
          <w:bCs/>
          <w:sz w:val="28"/>
          <w:szCs w:val="28"/>
        </w:rPr>
        <w:t>4年12月</w:t>
      </w:r>
      <w:r>
        <w:rPr>
          <w:rFonts w:ascii="仿宋" w:hAnsi="仿宋" w:eastAsia="仿宋" w:cs="仿宋"/>
          <w:bCs/>
          <w:sz w:val="28"/>
          <w:szCs w:val="28"/>
        </w:rPr>
        <w:t>1</w:t>
      </w:r>
      <w:r>
        <w:rPr>
          <w:rFonts w:hint="eastAsia" w:ascii="仿宋" w:hAnsi="仿宋" w:eastAsia="仿宋" w:cs="仿宋"/>
          <w:bCs/>
          <w:sz w:val="28"/>
          <w:szCs w:val="28"/>
        </w:rPr>
        <w:t>日至</w:t>
      </w:r>
      <w:r>
        <w:rPr>
          <w:rFonts w:ascii="仿宋" w:hAnsi="仿宋" w:eastAsia="仿宋" w:cs="仿宋"/>
          <w:bCs/>
          <w:sz w:val="28"/>
          <w:szCs w:val="28"/>
        </w:rPr>
        <w:t>202</w:t>
      </w:r>
      <w:r>
        <w:rPr>
          <w:rFonts w:hint="eastAsia" w:ascii="仿宋" w:hAnsi="仿宋" w:eastAsia="仿宋" w:cs="仿宋"/>
          <w:bCs/>
          <w:sz w:val="28"/>
          <w:szCs w:val="28"/>
        </w:rPr>
        <w:t>5年11月30日。</w:t>
      </w:r>
    </w:p>
    <w:p w14:paraId="6A0C5B51">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三、供应商的资格要求：</w:t>
      </w:r>
    </w:p>
    <w:p w14:paraId="77182E21">
      <w:pPr>
        <w:ind w:firstLine="560" w:firstLineChars="200"/>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.须满足《中华人民共和国采购法》第二十二条的规定；</w:t>
      </w:r>
    </w:p>
    <w:p w14:paraId="75AEA3EB">
      <w:pPr>
        <w:ind w:firstLine="560" w:firstLineChars="200"/>
        <w:rPr>
          <w:rFonts w:hint="eastAsia" w:ascii="仿宋" w:hAnsi="仿宋" w:eastAsia="仿宋" w:cs="仿宋"/>
          <w:sz w:val="28"/>
          <w:szCs w:val="28"/>
        </w:rPr>
      </w:pPr>
      <w:r>
        <w:rPr>
          <w:rFonts w:hint="eastAsia" w:ascii="仿宋" w:hAnsi="仿宋" w:eastAsia="仿宋" w:cs="仿宋"/>
          <w:sz w:val="28"/>
          <w:szCs w:val="28"/>
        </w:rPr>
        <w:t>2.营业执照有商务代理代办服务、活动推广、其它文化艺术经纪代理等相关服务经营范围；</w:t>
      </w:r>
    </w:p>
    <w:p w14:paraId="789DA1CA">
      <w:pPr>
        <w:ind w:firstLine="560" w:firstLineChars="200"/>
        <w:rPr>
          <w:rFonts w:hint="eastAsia" w:ascii="仿宋" w:hAnsi="仿宋" w:eastAsia="仿宋" w:cs="仿宋"/>
          <w:sz w:val="28"/>
          <w:szCs w:val="28"/>
        </w:rPr>
      </w:pPr>
      <w:r>
        <w:rPr>
          <w:rFonts w:hint="eastAsia" w:ascii="仿宋" w:hAnsi="仿宋" w:eastAsia="仿宋" w:cs="仿宋"/>
          <w:sz w:val="28"/>
          <w:szCs w:val="28"/>
        </w:rPr>
        <w:t>3.禁止列入失信被执行人名单、重大税收违法案件当事人名单等的供应商参加本项目采购活动。</w:t>
      </w:r>
    </w:p>
    <w:p w14:paraId="7B783ECF">
      <w:pPr>
        <w:pStyle w:val="7"/>
        <w:ind w:left="0" w:leftChars="0" w:firstLine="560" w:firstLineChars="200"/>
        <w:jc w:val="left"/>
        <w:rPr>
          <w:rFonts w:hint="eastAsia" w:ascii="黑体" w:hAnsi="黑体" w:eastAsia="黑体"/>
          <w:sz w:val="28"/>
          <w:szCs w:val="28"/>
        </w:rPr>
      </w:pPr>
      <w:r>
        <w:rPr>
          <w:rFonts w:hint="eastAsia" w:ascii="黑体" w:hAnsi="黑体" w:eastAsia="黑体"/>
          <w:sz w:val="28"/>
          <w:szCs w:val="28"/>
        </w:rPr>
        <w:t>四、邀请供应商方式：</w:t>
      </w:r>
    </w:p>
    <w:p w14:paraId="4D1B40DB">
      <w:pPr>
        <w:ind w:firstLine="560" w:firstLineChars="200"/>
        <w:rPr>
          <w:rFonts w:hint="eastAsia" w:ascii="仿宋" w:hAnsi="仿宋" w:eastAsia="仿宋"/>
          <w:sz w:val="28"/>
          <w:szCs w:val="28"/>
        </w:rPr>
      </w:pPr>
      <w:r>
        <w:rPr>
          <w:rFonts w:hint="eastAsia" w:ascii="仿宋" w:hAnsi="仿宋" w:eastAsia="仿宋"/>
          <w:sz w:val="28"/>
          <w:szCs w:val="28"/>
        </w:rPr>
        <w:t>本项目以发布公告的方式邀请供应商参加磋商。公告在四川法治报网（https://www.scfzbs.com/）发布。</w:t>
      </w:r>
    </w:p>
    <w:p w14:paraId="22F1A4A7">
      <w:pPr>
        <w:ind w:firstLine="560" w:firstLineChars="200"/>
        <w:rPr>
          <w:rFonts w:hint="eastAsia" w:ascii="黑体" w:hAnsi="黑体" w:eastAsia="黑体" w:cs="黑体"/>
          <w:bCs/>
          <w:sz w:val="28"/>
          <w:szCs w:val="28"/>
        </w:rPr>
      </w:pPr>
      <w:r>
        <w:rPr>
          <w:rFonts w:hint="eastAsia" w:ascii="黑体" w:hAnsi="黑体" w:eastAsia="黑体" w:cs="黑体"/>
          <w:bCs/>
          <w:sz w:val="28"/>
          <w:szCs w:val="28"/>
        </w:rPr>
        <w:t>四、磋商文件获取时间、方式：</w:t>
      </w:r>
    </w:p>
    <w:p w14:paraId="2B466BF7">
      <w:pPr>
        <w:ind w:firstLine="560" w:firstLineChars="200"/>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.获取时间：2024年11月1日9:00至11月8日18:00。</w:t>
      </w:r>
    </w:p>
    <w:p w14:paraId="47A8BFA4">
      <w:pPr>
        <w:ind w:firstLine="560" w:firstLineChars="200"/>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.获取方式：①符合条件的供应商到采购人地址，现场报名获取；②符合条件的供应商亦可在四川法治报官方网站下载，在线获取。</w:t>
      </w:r>
    </w:p>
    <w:p w14:paraId="2279958A">
      <w:pPr>
        <w:pStyle w:val="7"/>
        <w:ind w:left="0" w:leftChars="0" w:firstLine="570"/>
        <w:rPr>
          <w:rFonts w:hint="eastAsia" w:ascii="仿宋" w:hAnsi="仿宋" w:eastAsia="仿宋"/>
          <w:sz w:val="28"/>
          <w:szCs w:val="28"/>
        </w:rPr>
      </w:pPr>
      <w:r>
        <w:rPr>
          <w:rFonts w:hint="eastAsia" w:ascii="仿宋" w:hAnsi="仿宋" w:eastAsia="仿宋"/>
          <w:sz w:val="28"/>
          <w:szCs w:val="28"/>
        </w:rPr>
        <w:t>3.售价：0元。</w:t>
      </w:r>
    </w:p>
    <w:p w14:paraId="3FABF3EE">
      <w:pPr>
        <w:ind w:firstLine="570"/>
        <w:rPr>
          <w:rFonts w:hint="eastAsia"/>
        </w:rPr>
      </w:pPr>
    </w:p>
    <w:p w14:paraId="23D47D2A">
      <w:pPr>
        <w:pStyle w:val="2"/>
      </w:pPr>
    </w:p>
    <w:p w14:paraId="0B63409F">
      <w:pPr>
        <w:pStyle w:val="3"/>
      </w:pPr>
    </w:p>
    <w:p w14:paraId="5D49E189">
      <w:pPr>
        <w:pStyle w:val="4"/>
        <w:rPr>
          <w:rFonts w:hint="eastAsia"/>
        </w:rPr>
      </w:pPr>
    </w:p>
    <w:p w14:paraId="13BD98DD">
      <w:pPr>
        <w:rPr>
          <w:rFonts w:hint="eastAsia"/>
        </w:rPr>
      </w:pPr>
    </w:p>
    <w:p w14:paraId="2B563394">
      <w:pPr>
        <w:pStyle w:val="2"/>
      </w:pPr>
    </w:p>
    <w:p w14:paraId="60062FF2">
      <w:pPr>
        <w:pStyle w:val="3"/>
      </w:pPr>
    </w:p>
    <w:p w14:paraId="504146BA">
      <w:pPr>
        <w:pStyle w:val="4"/>
        <w:rPr>
          <w:rFonts w:hint="eastAsia"/>
        </w:rPr>
      </w:pPr>
    </w:p>
    <w:p w14:paraId="0E5EDA20">
      <w:pPr>
        <w:widowControl/>
        <w:spacing w:line="800" w:lineRule="exact"/>
        <w:jc w:val="center"/>
        <w:rPr>
          <w:rFonts w:hint="eastAsia" w:ascii="黑体" w:hAnsi="黑体" w:eastAsia="黑体" w:cs="黑体"/>
          <w:bCs/>
          <w:sz w:val="36"/>
          <w:szCs w:val="36"/>
        </w:rPr>
      </w:pPr>
      <w:r>
        <w:rPr>
          <w:rFonts w:hint="eastAsia" w:ascii="黑体" w:hAnsi="黑体" w:eastAsia="黑体" w:cs="黑体"/>
          <w:bCs/>
          <w:sz w:val="36"/>
          <w:szCs w:val="36"/>
        </w:rPr>
        <w:t>第二章  供应商须知</w:t>
      </w:r>
    </w:p>
    <w:p w14:paraId="67E2AA0E">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一、响应文件截止时间：</w:t>
      </w:r>
    </w:p>
    <w:p w14:paraId="7DA2D045">
      <w:pPr>
        <w:ind w:firstLine="574" w:firstLineChars="205"/>
        <w:rPr>
          <w:rFonts w:hint="eastAsia" w:ascii="仿宋" w:hAnsi="仿宋" w:eastAsia="仿宋" w:cs="仿宋"/>
          <w:sz w:val="28"/>
          <w:szCs w:val="28"/>
        </w:rPr>
      </w:pPr>
      <w:r>
        <w:rPr>
          <w:rFonts w:hint="eastAsia" w:ascii="仿宋" w:hAnsi="仿宋" w:eastAsia="仿宋" w:cs="仿宋"/>
          <w:sz w:val="28"/>
          <w:szCs w:val="28"/>
        </w:rPr>
        <w:t>响应文件截止时间为</w:t>
      </w:r>
      <w:r>
        <w:rPr>
          <w:rFonts w:ascii="仿宋" w:hAnsi="仿宋" w:eastAsia="仿宋" w:cs="仿宋"/>
          <w:sz w:val="28"/>
          <w:szCs w:val="28"/>
        </w:rPr>
        <w:t>202</w:t>
      </w:r>
      <w:r>
        <w:rPr>
          <w:rFonts w:hint="eastAsia" w:ascii="仿宋" w:hAnsi="仿宋" w:eastAsia="仿宋" w:cs="仿宋"/>
          <w:sz w:val="28"/>
          <w:szCs w:val="28"/>
        </w:rPr>
        <w:t>4年11月13日10</w:t>
      </w:r>
      <w:r>
        <w:rPr>
          <w:rFonts w:ascii="仿宋" w:hAnsi="仿宋" w:eastAsia="仿宋" w:cs="仿宋"/>
          <w:sz w:val="28"/>
          <w:szCs w:val="28"/>
        </w:rPr>
        <w:t>:</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（北京时间）。采购人接受当面递交、电子邮件（</w:t>
      </w:r>
      <w:r>
        <w:rPr>
          <w:rFonts w:hint="eastAsia" w:ascii="华文楷体" w:hAnsi="华文楷体" w:eastAsia="华文楷体" w:cs="仿宋"/>
          <w:sz w:val="28"/>
          <w:szCs w:val="28"/>
        </w:rPr>
        <w:t>PDF格式</w:t>
      </w:r>
      <w:r>
        <w:rPr>
          <w:rFonts w:hint="eastAsia" w:ascii="仿宋" w:hAnsi="仿宋" w:eastAsia="仿宋" w:cs="仿宋"/>
          <w:sz w:val="28"/>
          <w:szCs w:val="28"/>
        </w:rPr>
        <w:t>）等响应方式。逾期送达的响应文件，采购人有权拒收。</w:t>
      </w:r>
    </w:p>
    <w:p w14:paraId="6A1CEA90">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二、响应文件递交方式、地点：</w:t>
      </w:r>
    </w:p>
    <w:p w14:paraId="725F8E1F">
      <w:pPr>
        <w:ind w:firstLine="574" w:firstLineChars="205"/>
        <w:rPr>
          <w:rFonts w:hint="eastAsia" w:ascii="仿宋" w:hAnsi="仿宋" w:eastAsia="仿宋" w:cs="仿宋"/>
          <w:sz w:val="28"/>
          <w:szCs w:val="28"/>
        </w:rPr>
      </w:pPr>
      <w:r>
        <w:rPr>
          <w:rFonts w:hint="eastAsia" w:ascii="仿宋" w:hAnsi="仿宋" w:eastAsia="仿宋" w:cs="仿宋"/>
          <w:sz w:val="28"/>
          <w:szCs w:val="28"/>
        </w:rPr>
        <w:t>1.当面递交：成都市红星路二段</w:t>
      </w:r>
      <w:r>
        <w:rPr>
          <w:rFonts w:ascii="仿宋" w:hAnsi="仿宋" w:eastAsia="仿宋" w:cs="仿宋"/>
          <w:sz w:val="28"/>
          <w:szCs w:val="28"/>
        </w:rPr>
        <w:t>70</w:t>
      </w:r>
      <w:r>
        <w:rPr>
          <w:rFonts w:hint="eastAsia" w:ascii="仿宋" w:hAnsi="仿宋" w:eastAsia="仿宋" w:cs="仿宋"/>
          <w:sz w:val="28"/>
          <w:szCs w:val="28"/>
        </w:rPr>
        <w:t>号四川传媒大厦</w:t>
      </w:r>
      <w:r>
        <w:rPr>
          <w:rFonts w:ascii="仿宋" w:hAnsi="仿宋" w:eastAsia="仿宋" w:cs="仿宋"/>
          <w:sz w:val="28"/>
          <w:szCs w:val="28"/>
        </w:rPr>
        <w:t>1</w:t>
      </w:r>
      <w:r>
        <w:rPr>
          <w:rFonts w:hint="eastAsia" w:ascii="仿宋" w:hAnsi="仿宋" w:eastAsia="仿宋" w:cs="仿宋"/>
          <w:sz w:val="28"/>
          <w:szCs w:val="28"/>
        </w:rPr>
        <w:t>6楼</w:t>
      </w:r>
      <w:r>
        <w:rPr>
          <w:rFonts w:ascii="仿宋" w:hAnsi="仿宋" w:eastAsia="仿宋" w:cs="仿宋"/>
          <w:sz w:val="28"/>
          <w:szCs w:val="28"/>
        </w:rPr>
        <w:t>B</w:t>
      </w:r>
      <w:r>
        <w:rPr>
          <w:rFonts w:hint="eastAsia" w:ascii="仿宋" w:hAnsi="仿宋" w:eastAsia="仿宋" w:cs="仿宋"/>
          <w:sz w:val="28"/>
          <w:szCs w:val="28"/>
        </w:rPr>
        <w:t>区</w:t>
      </w:r>
      <w:r>
        <w:rPr>
          <w:rFonts w:hint="eastAsia" w:ascii="仿宋" w:hAnsi="仿宋" w:eastAsia="仿宋" w:cs="仿宋"/>
          <w:bCs/>
          <w:sz w:val="28"/>
          <w:szCs w:val="28"/>
        </w:rPr>
        <w:t>四川法治报有限责任公司总经办</w:t>
      </w:r>
      <w:r>
        <w:rPr>
          <w:rFonts w:hint="eastAsia" w:ascii="仿宋" w:hAnsi="仿宋" w:eastAsia="仿宋" w:cs="仿宋"/>
          <w:sz w:val="28"/>
          <w:szCs w:val="28"/>
        </w:rPr>
        <w:t>。</w:t>
      </w:r>
    </w:p>
    <w:p w14:paraId="56DC261C">
      <w:pPr>
        <w:ind w:firstLine="574" w:firstLineChars="205"/>
        <w:rPr>
          <w:rFonts w:hint="eastAsia" w:ascii="仿宋" w:hAnsi="仿宋" w:eastAsia="仿宋" w:cs="仿宋"/>
          <w:sz w:val="28"/>
          <w:szCs w:val="28"/>
        </w:rPr>
      </w:pPr>
      <w:r>
        <w:rPr>
          <w:rFonts w:hint="eastAsia" w:ascii="仿宋" w:hAnsi="仿宋" w:eastAsia="仿宋" w:cs="仿宋"/>
          <w:sz w:val="28"/>
          <w:szCs w:val="28"/>
        </w:rPr>
        <w:t>联系人：鞠天敬，电话：</w:t>
      </w:r>
      <w:r>
        <w:rPr>
          <w:rFonts w:ascii="仿宋" w:hAnsi="仿宋" w:eastAsia="仿宋" w:cs="仿宋"/>
          <w:sz w:val="28"/>
          <w:szCs w:val="28"/>
        </w:rPr>
        <w:t>028-86966203</w:t>
      </w:r>
      <w:r>
        <w:rPr>
          <w:rFonts w:hint="eastAsia" w:ascii="仿宋" w:hAnsi="仿宋" w:eastAsia="仿宋" w:cs="仿宋"/>
          <w:sz w:val="28"/>
          <w:szCs w:val="28"/>
        </w:rPr>
        <w:t>。</w:t>
      </w:r>
    </w:p>
    <w:p w14:paraId="435001B3">
      <w:pPr>
        <w:pStyle w:val="7"/>
        <w:ind w:left="0" w:leftChars="0" w:firstLine="560" w:firstLineChars="200"/>
        <w:rPr>
          <w:rFonts w:hint="eastAsia" w:ascii="仿宋" w:hAnsi="仿宋" w:eastAsia="仿宋" w:cs="仿宋"/>
          <w:sz w:val="28"/>
          <w:szCs w:val="28"/>
        </w:rPr>
      </w:pPr>
      <w:r>
        <w:rPr>
          <w:rFonts w:hint="eastAsia" w:ascii="仿宋" w:hAnsi="仿宋" w:eastAsia="仿宋"/>
          <w:sz w:val="28"/>
          <w:szCs w:val="28"/>
        </w:rPr>
        <w:t>2.电子邮件：</w:t>
      </w:r>
      <w:r>
        <w:fldChar w:fldCharType="begin"/>
      </w:r>
      <w:r>
        <w:instrText xml:space="preserve"> HYPERLINK "mailto:fzb-jtj@163.com" </w:instrText>
      </w:r>
      <w:r>
        <w:fldChar w:fldCharType="separate"/>
      </w:r>
      <w:r>
        <w:rPr>
          <w:rStyle w:val="13"/>
          <w:rFonts w:hint="eastAsia" w:ascii="仿宋" w:hAnsi="仿宋" w:eastAsia="仿宋"/>
          <w:sz w:val="28"/>
          <w:szCs w:val="28"/>
        </w:rPr>
        <w:t>fzb-jtj@163.com</w:t>
      </w:r>
      <w:r>
        <w:rPr>
          <w:rStyle w:val="13"/>
          <w:rFonts w:hint="eastAsia" w:ascii="仿宋" w:hAnsi="仿宋" w:eastAsia="仿宋"/>
          <w:sz w:val="28"/>
          <w:szCs w:val="28"/>
        </w:rPr>
        <w:fldChar w:fldCharType="end"/>
      </w:r>
      <w:r>
        <w:rPr>
          <w:rFonts w:hint="eastAsia" w:ascii="仿宋" w:hAnsi="仿宋" w:eastAsia="仿宋"/>
          <w:sz w:val="28"/>
          <w:szCs w:val="28"/>
        </w:rPr>
        <w:t>。发文标题为：响应文件；响应文件以附件方式发送，格式要求为PDF格式。</w:t>
      </w:r>
    </w:p>
    <w:p w14:paraId="10A118D0">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三、响应文件开启时间：</w:t>
      </w:r>
    </w:p>
    <w:p w14:paraId="66519928">
      <w:pPr>
        <w:ind w:firstLine="574" w:firstLineChars="205"/>
        <w:rPr>
          <w:rFonts w:hint="eastAsia" w:ascii="仿宋" w:hAnsi="仿宋" w:eastAsia="仿宋" w:cs="仿宋"/>
          <w:sz w:val="28"/>
          <w:szCs w:val="28"/>
        </w:rPr>
      </w:pPr>
      <w:r>
        <w:rPr>
          <w:rFonts w:hint="eastAsia" w:ascii="仿宋" w:hAnsi="仿宋" w:eastAsia="仿宋" w:cs="仿宋"/>
          <w:sz w:val="28"/>
          <w:szCs w:val="28"/>
        </w:rPr>
        <w:t>2024年11月14日10：00（北京时间）在上述当面递交响应文件地点开启。</w:t>
      </w:r>
    </w:p>
    <w:p w14:paraId="7EAC5726">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四、磋商保证金</w:t>
      </w:r>
    </w:p>
    <w:p w14:paraId="3353BCB4">
      <w:pPr>
        <w:ind w:firstLine="574" w:firstLineChars="205"/>
        <w:rPr>
          <w:rFonts w:hint="eastAsia" w:ascii="仿宋" w:hAnsi="仿宋" w:eastAsia="仿宋" w:cs="仿宋"/>
          <w:sz w:val="28"/>
          <w:szCs w:val="28"/>
        </w:rPr>
      </w:pPr>
      <w:r>
        <w:rPr>
          <w:rFonts w:hint="eastAsia" w:ascii="仿宋" w:hAnsi="仿宋" w:eastAsia="仿宋" w:cs="仿宋"/>
          <w:sz w:val="28"/>
          <w:szCs w:val="28"/>
        </w:rPr>
        <w:t>本项目不收取磋商保证金。</w:t>
      </w:r>
    </w:p>
    <w:p w14:paraId="7AE71455">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五、响应文件有效期</w:t>
      </w:r>
    </w:p>
    <w:p w14:paraId="465A2DE3">
      <w:pPr>
        <w:ind w:firstLine="574" w:firstLineChars="205"/>
        <w:rPr>
          <w:rFonts w:hint="eastAsia" w:ascii="仿宋" w:hAnsi="仿宋" w:eastAsia="仿宋" w:cs="仿宋"/>
          <w:sz w:val="28"/>
          <w:szCs w:val="28"/>
        </w:rPr>
      </w:pPr>
      <w:r>
        <w:rPr>
          <w:rFonts w:hint="eastAsia" w:ascii="仿宋" w:hAnsi="仿宋" w:eastAsia="仿宋" w:cs="仿宋"/>
          <w:sz w:val="28"/>
          <w:szCs w:val="28"/>
        </w:rPr>
        <w:t>本项目响应文件有效期为递交磋商响应文件截止之日起90天。供应商响应文件中须载明响应文件有效期，响应文件中载明的响应文件有效期可以长于磋商文件规定的期限，但不得短于磋商文件规定的期限。否则，其响应文件将作为无效处理。</w:t>
      </w:r>
    </w:p>
    <w:p w14:paraId="7E6BC3BF">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六、响应文件</w:t>
      </w:r>
      <w:r>
        <w:rPr>
          <w:rFonts w:ascii="黑体" w:hAnsi="黑体" w:eastAsia="黑体" w:cs="黑体"/>
          <w:bCs/>
          <w:sz w:val="28"/>
          <w:szCs w:val="28"/>
        </w:rPr>
        <w:t xml:space="preserve"> </w:t>
      </w:r>
    </w:p>
    <w:p w14:paraId="5427CA68">
      <w:pPr>
        <w:pStyle w:val="2"/>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供应商应认真阅读和充分理解磋商文件中所有的事项、格式条款和规范要求。供应商应按照磋商文件的要求提供响应文件，并保证所提供的全部资料的真实性和有效性，一经发现有虚假行为的，将取消其参加磋商或成交资格，并承担相应的法律责任。</w:t>
      </w:r>
    </w:p>
    <w:p w14:paraId="569D510B">
      <w:pPr>
        <w:pStyle w:val="3"/>
        <w:spacing w:line="560" w:lineRule="exact"/>
        <w:ind w:firstLine="560" w:firstLineChars="200"/>
        <w:rPr>
          <w:rFonts w:hint="eastAsia" w:ascii="仿宋" w:hAnsi="仿宋" w:eastAsia="仿宋" w:cs="仿宋"/>
          <w:sz w:val="28"/>
          <w:szCs w:val="28"/>
        </w:rPr>
      </w:pPr>
      <w:r>
        <w:rPr>
          <w:rFonts w:hint="eastAsia" w:ascii="仿宋" w:hAnsi="仿宋" w:eastAsia="仿宋" w:cs="仿宋"/>
          <w:kern w:val="2"/>
          <w:sz w:val="28"/>
          <w:szCs w:val="28"/>
        </w:rPr>
        <w:t>2.响应文件的修改：</w:t>
      </w:r>
    </w:p>
    <w:p w14:paraId="4C844B55">
      <w:pPr>
        <w:spacing w:line="560" w:lineRule="exact"/>
        <w:ind w:firstLine="574" w:firstLineChars="205"/>
        <w:rPr>
          <w:rFonts w:hint="eastAsia" w:ascii="仿宋" w:hAnsi="仿宋" w:eastAsia="仿宋" w:cs="仿宋"/>
          <w:sz w:val="28"/>
          <w:szCs w:val="28"/>
        </w:rPr>
      </w:pPr>
      <w:r>
        <w:rPr>
          <w:rFonts w:hint="eastAsia" w:ascii="仿宋" w:hAnsi="仿宋" w:eastAsia="仿宋" w:cs="仿宋"/>
          <w:sz w:val="28"/>
          <w:szCs w:val="28"/>
        </w:rPr>
        <w:t>供应商可以对所提交的响应文件进行补充、修改或撤回，但必须在提交响应文件截止时间前进行，并及时通知采购人。修改或补充的内容应作为响应文件的组成部分，若修改、补充的内容与响应文件不一致，则以修改、补充的内容为准。修改后的磋商响应文件，包括正本和副本，均应按磋商文件要求加盖公章。供应商不得在递交截止时间起至响应文件有效期期满前撤销其响应文件。</w:t>
      </w:r>
    </w:p>
    <w:p w14:paraId="44CDA314">
      <w:pPr>
        <w:pStyle w:val="2"/>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3.响应文件格式：供应商应执行磋商文件的规定要求；对于没有格式要求的磋商文件由供应商自行编写。</w:t>
      </w:r>
      <w:bookmarkStart w:id="0" w:name="_Toc217446051"/>
      <w:bookmarkStart w:id="1" w:name="_Toc183682361"/>
      <w:bookmarkStart w:id="2" w:name="_Toc183582224"/>
    </w:p>
    <w:p w14:paraId="7701B6F0">
      <w:pPr>
        <w:pStyle w:val="2"/>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4.响应文件的编制和签署：</w:t>
      </w:r>
    </w:p>
    <w:p w14:paraId="3DAC9389">
      <w:pPr>
        <w:pStyle w:val="2"/>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正本1份副本1份，并在其封面上清楚地标明采购项目名称、采购项目编号、包件号、供应商名称以及“正本”或“副本”字样。若正本和副本有不一致的内容，以正本书面响应文件为准。</w:t>
      </w:r>
      <w:bookmarkEnd w:id="0"/>
      <w:bookmarkEnd w:id="1"/>
      <w:bookmarkEnd w:id="2"/>
      <w:r>
        <w:rPr>
          <w:rFonts w:hint="eastAsia" w:ascii="仿宋" w:hAnsi="仿宋" w:eastAsia="仿宋" w:cs="仿宋"/>
          <w:kern w:val="2"/>
          <w:sz w:val="28"/>
          <w:szCs w:val="28"/>
        </w:rPr>
        <w:t>响应文件正本和副本均需在规定签章处签字和盖章。响应文件的打印和书写应清楚工整，任何行间插字、涂改或增删，必须由供应商的法定代表人/单位负责人或其授权代表签字并盖供应商公章。</w:t>
      </w:r>
    </w:p>
    <w:p w14:paraId="079B81B0">
      <w:pPr>
        <w:pStyle w:val="7"/>
        <w:spacing w:line="560" w:lineRule="exact"/>
        <w:ind w:left="0" w:leftChars="0" w:firstLine="420" w:firstLineChars="200"/>
        <w:rPr>
          <w:rFonts w:hint="eastAsia" w:ascii="仿宋" w:hAnsi="仿宋" w:eastAsia="仿宋"/>
          <w:sz w:val="28"/>
          <w:szCs w:val="28"/>
        </w:rPr>
      </w:pPr>
      <w:r>
        <w:rPr>
          <w:rFonts w:hint="eastAsia"/>
        </w:rPr>
        <w:t xml:space="preserve"> </w:t>
      </w:r>
      <w:r>
        <w:rPr>
          <w:rFonts w:hint="eastAsia" w:ascii="仿宋" w:hAnsi="仿宋" w:eastAsia="仿宋" w:cs="仿宋"/>
          <w:sz w:val="28"/>
          <w:szCs w:val="28"/>
        </w:rPr>
        <w:t>5.响应文件格式：见第四章。除格式中明确将该格式作为实质性要求的，一律不具有强制性。</w:t>
      </w:r>
    </w:p>
    <w:p w14:paraId="3DCA08FA">
      <w:pPr>
        <w:rPr>
          <w:rFonts w:hint="eastAsia"/>
        </w:rPr>
      </w:pPr>
      <w:bookmarkStart w:id="3" w:name="_Hlk180138791"/>
      <w:bookmarkStart w:id="4" w:name="_Hlk180074532"/>
    </w:p>
    <w:p w14:paraId="6034B837">
      <w:pPr>
        <w:rPr>
          <w:rFonts w:hint="eastAsia"/>
        </w:rPr>
      </w:pPr>
    </w:p>
    <w:bookmarkEnd w:id="3"/>
    <w:p w14:paraId="368DAC65">
      <w:pPr>
        <w:pStyle w:val="7"/>
        <w:ind w:left="2940"/>
      </w:pPr>
    </w:p>
    <w:bookmarkEnd w:id="4"/>
    <w:p w14:paraId="0584EFE5">
      <w:pPr>
        <w:jc w:val="center"/>
        <w:rPr>
          <w:rFonts w:hint="eastAsia" w:ascii="黑体" w:hAnsi="黑体" w:eastAsia="黑体" w:cs="黑体"/>
          <w:bCs/>
          <w:sz w:val="36"/>
          <w:szCs w:val="32"/>
        </w:rPr>
      </w:pPr>
      <w:r>
        <w:rPr>
          <w:rFonts w:hint="eastAsia" w:ascii="黑体" w:hAnsi="黑体" w:eastAsia="黑体" w:cs="黑体"/>
          <w:bCs/>
          <w:sz w:val="36"/>
          <w:szCs w:val="32"/>
        </w:rPr>
        <w:t>第三章   采购项目商务、服务及其它要求</w:t>
      </w:r>
    </w:p>
    <w:p w14:paraId="0C274B76">
      <w:pPr>
        <w:ind w:firstLine="560" w:firstLineChars="200"/>
        <w:rPr>
          <w:rFonts w:hint="eastAsia" w:ascii="黑体" w:hAnsi="黑体" w:eastAsia="黑体"/>
          <w:sz w:val="28"/>
          <w:szCs w:val="28"/>
        </w:rPr>
      </w:pPr>
      <w:r>
        <w:rPr>
          <w:rFonts w:hint="eastAsia" w:ascii="黑体" w:hAnsi="黑体" w:eastAsia="黑体"/>
          <w:sz w:val="28"/>
          <w:szCs w:val="28"/>
        </w:rPr>
        <w:t>采购要求中标注“★”号的条款为本次磋商采购项目的实质性要求，供应商应全部满足。</w:t>
      </w:r>
    </w:p>
    <w:p w14:paraId="47FBCFE3">
      <w:pPr>
        <w:ind w:firstLine="560" w:firstLineChars="200"/>
        <w:rPr>
          <w:rFonts w:hint="eastAsia" w:ascii="黑体" w:hAnsi="黑体" w:eastAsia="黑体"/>
          <w:sz w:val="28"/>
          <w:szCs w:val="28"/>
        </w:rPr>
      </w:pPr>
      <w:r>
        <w:rPr>
          <w:rFonts w:hint="eastAsia" w:ascii="黑体" w:hAnsi="黑体" w:eastAsia="黑体"/>
          <w:sz w:val="28"/>
          <w:szCs w:val="28"/>
        </w:rPr>
        <w:t>一、项目概述</w:t>
      </w:r>
    </w:p>
    <w:p w14:paraId="22631654">
      <w:pPr>
        <w:ind w:firstLine="560" w:firstLineChars="200"/>
        <w:rPr>
          <w:rFonts w:hint="eastAsia" w:ascii="仿宋" w:hAnsi="仿宋" w:eastAsia="仿宋"/>
          <w:sz w:val="28"/>
          <w:szCs w:val="28"/>
        </w:rPr>
      </w:pPr>
      <w:r>
        <w:rPr>
          <w:rFonts w:hint="eastAsia" w:ascii="仿宋" w:hAnsi="仿宋" w:eastAsia="仿宋"/>
          <w:sz w:val="28"/>
          <w:szCs w:val="28"/>
        </w:rPr>
        <w:t>供应商须在代理服务所在行政区域内开展2025年度的《四川法治报》发行工作。其工作内容主要包括：发行渠道维护、直接收订或协助邮局征订、读者反馈意见收集与处理、市场推广活动等内容。</w:t>
      </w:r>
    </w:p>
    <w:p w14:paraId="4E5C4658">
      <w:pPr>
        <w:pStyle w:val="7"/>
        <w:ind w:left="0" w:leftChars="0" w:firstLine="560" w:firstLineChars="200"/>
        <w:rPr>
          <w:rFonts w:hint="eastAsia" w:ascii="黑体" w:hAnsi="黑体" w:eastAsia="黑体"/>
          <w:sz w:val="28"/>
          <w:szCs w:val="28"/>
        </w:rPr>
      </w:pPr>
      <w:r>
        <w:rPr>
          <w:rFonts w:hint="eastAsia" w:ascii="黑体" w:hAnsi="黑体" w:eastAsia="黑体"/>
          <w:sz w:val="28"/>
          <w:szCs w:val="28"/>
        </w:rPr>
        <w:t>★二、商务要求</w:t>
      </w:r>
    </w:p>
    <w:p w14:paraId="45036FCA">
      <w:pPr>
        <w:ind w:firstLine="560" w:firstLineChars="200"/>
        <w:rPr>
          <w:rFonts w:hint="eastAsia" w:ascii="仿宋" w:hAnsi="仿宋" w:eastAsia="仿宋"/>
          <w:sz w:val="28"/>
          <w:szCs w:val="28"/>
        </w:rPr>
      </w:pPr>
      <w:r>
        <w:rPr>
          <w:rFonts w:hint="eastAsia" w:ascii="仿宋" w:hAnsi="仿宋" w:eastAsia="仿宋"/>
          <w:sz w:val="28"/>
          <w:szCs w:val="28"/>
        </w:rPr>
        <w:t>1.工作时间：合同签订后3个工作内开展工作。服务期：一年。</w:t>
      </w:r>
    </w:p>
    <w:p w14:paraId="2FE47FB6">
      <w:pPr>
        <w:pStyle w:val="7"/>
        <w:ind w:left="0" w:leftChars="0" w:firstLine="560" w:firstLineChars="200"/>
        <w:rPr>
          <w:rFonts w:hint="eastAsia" w:ascii="仿宋" w:hAnsi="仿宋" w:eastAsia="仿宋"/>
          <w:sz w:val="28"/>
          <w:szCs w:val="28"/>
        </w:rPr>
      </w:pPr>
      <w:r>
        <w:rPr>
          <w:rFonts w:hint="eastAsia" w:ascii="仿宋" w:hAnsi="仿宋" w:eastAsia="仿宋"/>
          <w:sz w:val="28"/>
          <w:szCs w:val="28"/>
        </w:rPr>
        <w:t>2.工作地点：采购人指定地点。</w:t>
      </w:r>
    </w:p>
    <w:p w14:paraId="6C042F19">
      <w:pPr>
        <w:ind w:firstLine="570"/>
        <w:rPr>
          <w:rFonts w:hint="eastAsia" w:ascii="仿宋" w:hAnsi="仿宋" w:eastAsia="仿宋"/>
          <w:sz w:val="28"/>
          <w:szCs w:val="28"/>
        </w:rPr>
      </w:pPr>
      <w:r>
        <w:rPr>
          <w:rFonts w:hint="eastAsia" w:ascii="仿宋" w:hAnsi="仿宋" w:eastAsia="仿宋"/>
          <w:sz w:val="28"/>
          <w:szCs w:val="28"/>
        </w:rPr>
        <w:t>3.付款方式：按照合同约定。</w:t>
      </w:r>
    </w:p>
    <w:p w14:paraId="778FC4F2">
      <w:pPr>
        <w:pStyle w:val="7"/>
        <w:ind w:left="0" w:leftChars="0" w:firstLine="570"/>
        <w:rPr>
          <w:rFonts w:hint="eastAsia" w:ascii="仿宋" w:hAnsi="仿宋" w:eastAsia="仿宋"/>
          <w:sz w:val="28"/>
          <w:szCs w:val="28"/>
        </w:rPr>
      </w:pPr>
      <w:r>
        <w:rPr>
          <w:rFonts w:hint="eastAsia" w:ascii="仿宋" w:hAnsi="仿宋" w:eastAsia="仿宋"/>
          <w:sz w:val="28"/>
          <w:szCs w:val="28"/>
        </w:rPr>
        <w:t>4.数量和质量要求：按合同约定执行。</w:t>
      </w:r>
    </w:p>
    <w:p w14:paraId="61836349">
      <w:pPr>
        <w:ind w:firstLine="560" w:firstLineChars="200"/>
        <w:rPr>
          <w:rFonts w:hint="eastAsia" w:ascii="黑体" w:hAnsi="黑体" w:eastAsia="黑体"/>
          <w:sz w:val="28"/>
          <w:szCs w:val="28"/>
        </w:rPr>
      </w:pPr>
      <w:r>
        <w:rPr>
          <w:rFonts w:hint="eastAsia" w:ascii="黑体" w:hAnsi="黑体" w:eastAsia="黑体"/>
          <w:sz w:val="28"/>
          <w:szCs w:val="28"/>
        </w:rPr>
        <w:t>★三、服务内容及要求</w:t>
      </w:r>
    </w:p>
    <w:p w14:paraId="0884CC9A">
      <w:pPr>
        <w:pStyle w:val="7"/>
        <w:ind w:left="0" w:leftChars="0" w:firstLine="560" w:firstLineChars="200"/>
        <w:rPr>
          <w:rFonts w:hint="eastAsia" w:ascii="仿宋" w:hAnsi="仿宋" w:eastAsia="仿宋"/>
          <w:sz w:val="28"/>
          <w:szCs w:val="28"/>
        </w:rPr>
      </w:pPr>
      <w:r>
        <w:rPr>
          <w:rFonts w:hint="eastAsia" w:ascii="仿宋" w:hAnsi="仿宋" w:eastAsia="仿宋"/>
          <w:sz w:val="28"/>
          <w:szCs w:val="28"/>
        </w:rPr>
        <w:t>1.服务要求</w:t>
      </w:r>
    </w:p>
    <w:p w14:paraId="69A9E4B1">
      <w:pPr>
        <w:ind w:firstLine="570"/>
        <w:rPr>
          <w:rFonts w:hint="eastAsia" w:ascii="仿宋" w:hAnsi="仿宋" w:eastAsia="仿宋"/>
          <w:sz w:val="28"/>
          <w:szCs w:val="28"/>
        </w:rPr>
      </w:pPr>
      <w:r>
        <w:rPr>
          <w:rFonts w:hint="eastAsia" w:ascii="仿宋" w:hAnsi="仿宋" w:eastAsia="仿宋"/>
          <w:sz w:val="28"/>
          <w:szCs w:val="28"/>
        </w:rPr>
        <w:t>1.1人员要求：供应商须指派专人在服务期内、在所在行政区域内开展具体的发行工作；供应商承诺成交后提供7*24小时电话或网络响应服务，协助采购人解决在所在行政区域内涉及报纸发行业务的问题。</w:t>
      </w:r>
    </w:p>
    <w:p w14:paraId="35B755B5">
      <w:pPr>
        <w:pStyle w:val="7"/>
        <w:ind w:left="0" w:leftChars="0" w:firstLine="570"/>
        <w:rPr>
          <w:rFonts w:hint="eastAsia" w:ascii="仿宋" w:hAnsi="仿宋" w:eastAsia="仿宋"/>
          <w:sz w:val="28"/>
          <w:szCs w:val="28"/>
        </w:rPr>
      </w:pPr>
      <w:r>
        <w:rPr>
          <w:rFonts w:hint="eastAsia" w:ascii="仿宋" w:hAnsi="仿宋" w:eastAsia="仿宋"/>
          <w:sz w:val="28"/>
          <w:szCs w:val="28"/>
        </w:rPr>
        <w:t>1.2指标要求：供应商必须完成合同约定的发行量。</w:t>
      </w:r>
    </w:p>
    <w:p w14:paraId="555FE0D0">
      <w:pPr>
        <w:ind w:firstLine="560" w:firstLineChars="200"/>
        <w:rPr>
          <w:rFonts w:hint="eastAsia" w:ascii="仿宋" w:hAnsi="仿宋" w:eastAsia="仿宋"/>
          <w:sz w:val="28"/>
          <w:szCs w:val="28"/>
        </w:rPr>
      </w:pPr>
      <w:r>
        <w:rPr>
          <w:rFonts w:hint="eastAsia" w:ascii="仿宋" w:hAnsi="仿宋" w:eastAsia="仿宋"/>
          <w:sz w:val="28"/>
          <w:szCs w:val="28"/>
        </w:rPr>
        <w:t>2.工作内容及要求</w:t>
      </w:r>
    </w:p>
    <w:p w14:paraId="5A406028">
      <w:pPr>
        <w:ind w:firstLine="570"/>
        <w:rPr>
          <w:rFonts w:hint="eastAsia" w:ascii="仿宋" w:hAnsi="仿宋" w:eastAsia="仿宋"/>
          <w:sz w:val="28"/>
          <w:szCs w:val="28"/>
        </w:rPr>
      </w:pPr>
      <w:r>
        <w:rPr>
          <w:rFonts w:hint="eastAsia" w:ascii="仿宋" w:hAnsi="仿宋" w:eastAsia="仿宋"/>
          <w:sz w:val="28"/>
          <w:szCs w:val="28"/>
        </w:rPr>
        <w:t>2.1日常发行渠道维护：供应商须与当地发行重点客户、邮局保持密切联系，协调好两方对接工作，做好渠道维护工作，保证涉及当地报纸发行相关业务的高效运转。</w:t>
      </w:r>
    </w:p>
    <w:p w14:paraId="72B5BB24">
      <w:pPr>
        <w:pStyle w:val="7"/>
        <w:ind w:left="0" w:leftChars="0" w:firstLine="570"/>
        <w:rPr>
          <w:rFonts w:hint="eastAsia" w:ascii="仿宋" w:hAnsi="仿宋" w:eastAsia="仿宋"/>
          <w:sz w:val="28"/>
          <w:szCs w:val="28"/>
        </w:rPr>
      </w:pPr>
      <w:r>
        <w:rPr>
          <w:rFonts w:hint="eastAsia" w:ascii="仿宋" w:hAnsi="仿宋" w:eastAsia="仿宋"/>
          <w:sz w:val="28"/>
          <w:szCs w:val="28"/>
        </w:rPr>
        <w:t>2.2直接收订或协助邮局收订：供应商应严格遵守采购人的发行规定、纪律和业务流程，促成最终客户与邮局的完善对接，及时向当地邮局转交订报款和订单，并督促当地邮局按期录入至邮发系统。</w:t>
      </w:r>
    </w:p>
    <w:p w14:paraId="40D94166">
      <w:pPr>
        <w:ind w:firstLine="560" w:firstLineChars="200"/>
        <w:rPr>
          <w:rFonts w:hint="eastAsia" w:ascii="仿宋" w:hAnsi="仿宋" w:eastAsia="仿宋"/>
          <w:sz w:val="28"/>
          <w:szCs w:val="28"/>
        </w:rPr>
      </w:pPr>
      <w:r>
        <w:rPr>
          <w:rFonts w:hint="eastAsia" w:ascii="仿宋" w:hAnsi="仿宋" w:eastAsia="仿宋"/>
          <w:sz w:val="28"/>
          <w:szCs w:val="28"/>
        </w:rPr>
        <w:t>2.3读者反馈意见收集与处理：接到读者关于报纸投递、报纸质量等反馈意见后，要及时与采购人、当地邮局对接，协助采购人、邮局共同处理好相关问题。</w:t>
      </w:r>
    </w:p>
    <w:p w14:paraId="69AEC07E">
      <w:pPr>
        <w:pStyle w:val="7"/>
        <w:ind w:left="0" w:leftChars="0" w:firstLine="560" w:firstLineChars="200"/>
        <w:rPr>
          <w:rFonts w:hint="eastAsia" w:ascii="仿宋" w:hAnsi="仿宋" w:eastAsia="仿宋"/>
          <w:sz w:val="28"/>
          <w:szCs w:val="28"/>
        </w:rPr>
      </w:pPr>
      <w:r>
        <w:rPr>
          <w:rFonts w:hint="eastAsia" w:ascii="仿宋" w:hAnsi="仿宋" w:eastAsia="仿宋"/>
          <w:sz w:val="28"/>
          <w:szCs w:val="28"/>
        </w:rPr>
        <w:t>2.4市场推广活动：根据采购人的部署和安排，及时有效地开展必要的市场推广工作，协助采购人在当地开展的落地推广活动。</w:t>
      </w:r>
    </w:p>
    <w:p w14:paraId="701B84D3">
      <w:pPr>
        <w:pStyle w:val="7"/>
        <w:ind w:left="0" w:leftChars="0" w:firstLine="560" w:firstLineChars="200"/>
        <w:rPr>
          <w:rFonts w:hint="eastAsia" w:ascii="黑体" w:hAnsi="黑体" w:eastAsia="黑体"/>
          <w:sz w:val="28"/>
          <w:szCs w:val="28"/>
        </w:rPr>
      </w:pPr>
      <w:r>
        <w:rPr>
          <w:rFonts w:hint="eastAsia" w:ascii="黑体" w:hAnsi="黑体" w:eastAsia="黑体"/>
          <w:sz w:val="28"/>
          <w:szCs w:val="28"/>
        </w:rPr>
        <w:t>★四、其它要求</w:t>
      </w:r>
    </w:p>
    <w:p w14:paraId="6AC397CC">
      <w:pPr>
        <w:ind w:firstLine="560" w:firstLineChars="200"/>
        <w:rPr>
          <w:rFonts w:hint="eastAsia" w:ascii="仿宋" w:hAnsi="仿宋" w:eastAsia="仿宋"/>
          <w:sz w:val="28"/>
          <w:szCs w:val="28"/>
        </w:rPr>
      </w:pPr>
      <w:r>
        <w:rPr>
          <w:rFonts w:hint="eastAsia" w:ascii="仿宋" w:hAnsi="仿宋" w:eastAsia="仿宋"/>
          <w:sz w:val="28"/>
          <w:szCs w:val="28"/>
        </w:rPr>
        <w:t>1.供应商要妥善处理好工作人员的劳动或劳务关系，并承担对应的收益和风险。</w:t>
      </w:r>
    </w:p>
    <w:p w14:paraId="6CA364C4">
      <w:pPr>
        <w:pStyle w:val="7"/>
        <w:ind w:left="0" w:leftChars="0" w:firstLine="560" w:firstLineChars="200"/>
        <w:rPr>
          <w:rFonts w:hint="eastAsia" w:ascii="仿宋" w:hAnsi="仿宋" w:eastAsia="仿宋"/>
          <w:sz w:val="28"/>
          <w:szCs w:val="28"/>
        </w:rPr>
      </w:pPr>
      <w:r>
        <w:rPr>
          <w:rFonts w:hint="eastAsia" w:ascii="仿宋" w:hAnsi="仿宋" w:eastAsia="仿宋"/>
          <w:sz w:val="28"/>
          <w:szCs w:val="28"/>
        </w:rPr>
        <w:t>2.供应商要自行承担其所在行政区域内因发行代理工作所产生的一切开支。</w:t>
      </w:r>
    </w:p>
    <w:p w14:paraId="535DB67A">
      <w:pPr>
        <w:ind w:firstLine="560" w:firstLineChars="200"/>
        <w:rPr>
          <w:rFonts w:hint="eastAsia" w:ascii="仿宋" w:hAnsi="仿宋" w:eastAsia="仿宋"/>
          <w:sz w:val="28"/>
          <w:szCs w:val="28"/>
        </w:rPr>
      </w:pPr>
      <w:r>
        <w:rPr>
          <w:rFonts w:hint="eastAsia" w:ascii="仿宋" w:hAnsi="仿宋" w:eastAsia="仿宋"/>
          <w:sz w:val="28"/>
          <w:szCs w:val="28"/>
        </w:rPr>
        <w:t>3.供应商须保守采购人的发行秘密，严禁向外泄露采购人的发行数量、发行计划等所有涉及发行工作的事宜。</w:t>
      </w:r>
    </w:p>
    <w:p w14:paraId="711BD4F1">
      <w:pPr>
        <w:rPr>
          <w:rFonts w:hint="eastAsia"/>
        </w:rPr>
      </w:pPr>
    </w:p>
    <w:p w14:paraId="53C51CBB">
      <w:pPr>
        <w:jc w:val="center"/>
        <w:rPr>
          <w:rFonts w:hint="eastAsia" w:ascii="黑体" w:hAnsi="黑体" w:eastAsia="黑体" w:cs="黑体"/>
          <w:bCs/>
          <w:sz w:val="28"/>
          <w:szCs w:val="28"/>
        </w:rPr>
      </w:pPr>
    </w:p>
    <w:p w14:paraId="1183C492">
      <w:pPr>
        <w:pStyle w:val="7"/>
        <w:ind w:left="2940"/>
      </w:pPr>
    </w:p>
    <w:p w14:paraId="6063587F">
      <w:pPr>
        <w:rPr>
          <w:rFonts w:hint="eastAsia"/>
        </w:rPr>
      </w:pPr>
    </w:p>
    <w:p w14:paraId="63E7E6A8">
      <w:pPr>
        <w:pStyle w:val="7"/>
        <w:ind w:left="2940"/>
      </w:pPr>
    </w:p>
    <w:p w14:paraId="5F4DA374">
      <w:pPr>
        <w:rPr>
          <w:rFonts w:hint="eastAsia"/>
        </w:rPr>
      </w:pPr>
    </w:p>
    <w:p w14:paraId="385229C8">
      <w:pPr>
        <w:pStyle w:val="7"/>
        <w:ind w:left="2940"/>
      </w:pPr>
    </w:p>
    <w:p w14:paraId="26393559">
      <w:pPr>
        <w:rPr>
          <w:rFonts w:hint="eastAsia"/>
        </w:rPr>
      </w:pPr>
    </w:p>
    <w:p w14:paraId="1BEB8E66">
      <w:pPr>
        <w:pStyle w:val="7"/>
        <w:ind w:left="2940"/>
      </w:pPr>
    </w:p>
    <w:p w14:paraId="060B4E60">
      <w:pPr>
        <w:widowControl/>
        <w:spacing w:line="800" w:lineRule="exact"/>
        <w:jc w:val="center"/>
        <w:rPr>
          <w:rFonts w:hint="eastAsia" w:ascii="黑体" w:hAnsi="黑体" w:eastAsia="黑体" w:cs="黑体"/>
          <w:bCs/>
          <w:sz w:val="36"/>
          <w:szCs w:val="36"/>
        </w:rPr>
      </w:pPr>
      <w:r>
        <w:rPr>
          <w:rFonts w:hint="eastAsia" w:ascii="黑体" w:hAnsi="黑体" w:eastAsia="黑体" w:cs="黑体"/>
          <w:bCs/>
          <w:sz w:val="36"/>
          <w:szCs w:val="32"/>
        </w:rPr>
        <w:t xml:space="preserve">第四章 </w:t>
      </w:r>
      <w:r>
        <w:rPr>
          <w:rFonts w:hint="eastAsia" w:ascii="黑体" w:hAnsi="黑体" w:eastAsia="黑体" w:cs="黑体"/>
          <w:bCs/>
          <w:sz w:val="36"/>
          <w:szCs w:val="36"/>
        </w:rPr>
        <w:t>响应文件格式</w:t>
      </w:r>
    </w:p>
    <w:p w14:paraId="7ACA797F">
      <w:pPr>
        <w:rPr>
          <w:rFonts w:hint="eastAsia"/>
        </w:rPr>
      </w:pPr>
      <w:r>
        <w:rPr>
          <w:rFonts w:hint="eastAsia" w:asciiTheme="minorEastAsia" w:hAnsiTheme="minorEastAsia" w:cstheme="minorEastAsia"/>
          <w:b/>
          <w:sz w:val="32"/>
          <w:szCs w:val="32"/>
        </w:rPr>
        <w:t>一、封面：</w:t>
      </w:r>
    </w:p>
    <w:p w14:paraId="44A403AC">
      <w:pPr>
        <w:pStyle w:val="7"/>
        <w:ind w:left="2940"/>
      </w:pPr>
    </w:p>
    <w:p w14:paraId="632DA963">
      <w:pPr>
        <w:pStyle w:val="7"/>
        <w:ind w:left="2940"/>
      </w:pPr>
    </w:p>
    <w:p w14:paraId="69C814E0">
      <w:pPr>
        <w:jc w:val="right"/>
        <w:rPr>
          <w:rFonts w:hint="eastAsia" w:asciiTheme="minorEastAsia" w:hAnsiTheme="minorEastAsia" w:cstheme="minorEastAsia"/>
          <w:b/>
          <w:sz w:val="36"/>
        </w:rPr>
      </w:pPr>
      <w:r>
        <w:rPr>
          <w:rFonts w:hint="eastAsia" w:asciiTheme="minorEastAsia" w:hAnsiTheme="minorEastAsia" w:cstheme="minorEastAsia"/>
          <w:b/>
          <w:sz w:val="36"/>
        </w:rPr>
        <w:t>（正本/副本）</w:t>
      </w:r>
    </w:p>
    <w:p w14:paraId="3BD5D461">
      <w:pPr>
        <w:rPr>
          <w:rFonts w:hint="eastAsia" w:asciiTheme="minorEastAsia" w:hAnsiTheme="minorEastAsia" w:cstheme="minorEastAsia"/>
          <w:b/>
          <w:sz w:val="72"/>
        </w:rPr>
      </w:pPr>
    </w:p>
    <w:p w14:paraId="15416282">
      <w:pPr>
        <w:spacing w:line="360" w:lineRule="auto"/>
        <w:jc w:val="center"/>
        <w:rPr>
          <w:rFonts w:hint="eastAsia" w:ascii="黑体" w:hAnsi="黑体" w:eastAsia="黑体" w:cstheme="minorEastAsia"/>
          <w:b/>
          <w:sz w:val="44"/>
          <w:szCs w:val="44"/>
        </w:rPr>
      </w:pPr>
      <w:r>
        <w:rPr>
          <w:rFonts w:hint="eastAsia" w:ascii="黑体" w:hAnsi="黑体" w:eastAsia="黑体" w:cstheme="minorEastAsia"/>
          <w:b/>
          <w:sz w:val="44"/>
          <w:szCs w:val="44"/>
        </w:rPr>
        <w:t>Xxxx市（第  包）发行代理服务项目</w:t>
      </w:r>
    </w:p>
    <w:p w14:paraId="086CE3D4">
      <w:pPr>
        <w:spacing w:line="360" w:lineRule="auto"/>
        <w:rPr>
          <w:rFonts w:hint="eastAsia" w:asciiTheme="minorEastAsia" w:hAnsiTheme="minorEastAsia" w:cstheme="minorEastAsia"/>
          <w:b/>
          <w:sz w:val="52"/>
          <w:szCs w:val="52"/>
        </w:rPr>
      </w:pPr>
    </w:p>
    <w:p w14:paraId="546D043F">
      <w:pPr>
        <w:spacing w:line="360" w:lineRule="auto"/>
        <w:jc w:val="center"/>
        <w:rPr>
          <w:rFonts w:hint="eastAsia" w:asciiTheme="minorEastAsia" w:hAnsiTheme="minorEastAsia" w:cstheme="minorEastAsia"/>
          <w:b/>
          <w:sz w:val="32"/>
          <w:szCs w:val="32"/>
        </w:rPr>
      </w:pPr>
      <w:r>
        <w:rPr>
          <w:rFonts w:hint="eastAsia" w:asciiTheme="minorEastAsia" w:hAnsiTheme="minorEastAsia" w:cstheme="minorEastAsia"/>
          <w:b/>
          <w:sz w:val="52"/>
          <w:szCs w:val="52"/>
        </w:rPr>
        <w:t>响应文件</w:t>
      </w:r>
    </w:p>
    <w:p w14:paraId="7548C29E">
      <w:pPr>
        <w:spacing w:line="360" w:lineRule="auto"/>
        <w:rPr>
          <w:rFonts w:hint="eastAsia" w:asciiTheme="minorEastAsia" w:hAnsiTheme="minorEastAsia" w:cstheme="minorEastAsia"/>
          <w:b/>
          <w:sz w:val="36"/>
        </w:rPr>
      </w:pPr>
    </w:p>
    <w:p w14:paraId="035F3085">
      <w:pPr>
        <w:spacing w:line="360" w:lineRule="auto"/>
        <w:rPr>
          <w:rFonts w:hint="eastAsia" w:asciiTheme="minorEastAsia" w:hAnsiTheme="minorEastAsia" w:cstheme="minorEastAsia"/>
          <w:b/>
          <w:sz w:val="36"/>
        </w:rPr>
      </w:pPr>
    </w:p>
    <w:p w14:paraId="75D52160">
      <w:pPr>
        <w:spacing w:line="360" w:lineRule="auto"/>
        <w:ind w:firstLine="640" w:firstLineChars="200"/>
        <w:jc w:val="left"/>
        <w:rPr>
          <w:rFonts w:hint="eastAsia" w:asciiTheme="minorEastAsia" w:hAnsiTheme="minorEastAsia" w:cstheme="minorEastAsia"/>
          <w:b/>
          <w:sz w:val="32"/>
          <w:u w:val="single"/>
        </w:rPr>
      </w:pPr>
      <w:r>
        <w:rPr>
          <w:rFonts w:hint="eastAsia" w:asciiTheme="minorEastAsia" w:hAnsiTheme="minorEastAsia" w:cstheme="minorEastAsia"/>
          <w:b/>
          <w:sz w:val="32"/>
        </w:rPr>
        <w:t>供 应 商名称：</w:t>
      </w:r>
    </w:p>
    <w:p w14:paraId="0C6E4F86">
      <w:pPr>
        <w:spacing w:line="360" w:lineRule="auto"/>
        <w:ind w:firstLine="640" w:firstLineChars="200"/>
        <w:jc w:val="left"/>
        <w:rPr>
          <w:rFonts w:hint="eastAsia" w:asciiTheme="minorEastAsia" w:hAnsiTheme="minorEastAsia" w:cstheme="minorEastAsia"/>
          <w:b/>
          <w:sz w:val="32"/>
          <w:u w:val="single"/>
        </w:rPr>
      </w:pPr>
      <w:r>
        <w:rPr>
          <w:rFonts w:hint="eastAsia" w:asciiTheme="minorEastAsia" w:hAnsiTheme="minorEastAsia" w:cstheme="minorEastAsia"/>
          <w:b/>
          <w:sz w:val="32"/>
        </w:rPr>
        <w:t>采购项目编号：</w:t>
      </w:r>
      <w:r>
        <w:rPr>
          <w:rFonts w:hint="eastAsia" w:ascii="仿宋" w:hAnsi="仿宋" w:eastAsia="仿宋"/>
          <w:sz w:val="32"/>
          <w:szCs w:val="32"/>
        </w:rPr>
        <w:t>SCFZBC-2024-JC001</w:t>
      </w:r>
    </w:p>
    <w:p w14:paraId="7EED6DAA">
      <w:pPr>
        <w:jc w:val="center"/>
        <w:rPr>
          <w:rFonts w:hint="eastAsia" w:asciiTheme="minorEastAsia" w:hAnsiTheme="minorEastAsia" w:cstheme="minorEastAsia"/>
          <w:b/>
          <w:sz w:val="36"/>
        </w:rPr>
      </w:pPr>
    </w:p>
    <w:p w14:paraId="7595167B">
      <w:pPr>
        <w:jc w:val="center"/>
        <w:rPr>
          <w:rFonts w:hint="eastAsia" w:asciiTheme="minorEastAsia" w:hAnsiTheme="minorEastAsia" w:cstheme="minorEastAsia"/>
          <w:b/>
          <w:sz w:val="32"/>
          <w:szCs w:val="32"/>
        </w:rPr>
      </w:pPr>
    </w:p>
    <w:p w14:paraId="738C531C">
      <w:pPr>
        <w:jc w:val="center"/>
        <w:rPr>
          <w:rFonts w:hint="eastAsia" w:asciiTheme="minorEastAsia" w:hAnsiTheme="minorEastAsia" w:cstheme="minorEastAsia"/>
          <w:b/>
          <w:sz w:val="36"/>
        </w:rPr>
      </w:pPr>
    </w:p>
    <w:p w14:paraId="695D3EB3">
      <w:pPr>
        <w:jc w:val="center"/>
        <w:rPr>
          <w:rFonts w:hint="eastAsia" w:asciiTheme="minorEastAsia" w:hAnsiTheme="minorEastAsia" w:cstheme="minorEastAsia"/>
          <w:b/>
          <w:sz w:val="36"/>
        </w:rPr>
      </w:pPr>
    </w:p>
    <w:p w14:paraId="393B37AA">
      <w:pPr>
        <w:spacing w:line="440" w:lineRule="exact"/>
        <w:jc w:val="center"/>
        <w:rPr>
          <w:rFonts w:hint="eastAsia" w:asciiTheme="minorEastAsia" w:hAnsiTheme="minorEastAsia" w:cstheme="minorEastAsia"/>
          <w:b/>
          <w:sz w:val="36"/>
        </w:rPr>
      </w:pPr>
    </w:p>
    <w:p w14:paraId="2FD3380B">
      <w:pPr>
        <w:jc w:val="center"/>
        <w:rPr>
          <w:rFonts w:hint="eastAsia" w:asciiTheme="minorEastAsia" w:hAnsiTheme="minorEastAsia" w:cstheme="minorEastAsia"/>
          <w:b/>
          <w:bCs/>
          <w:sz w:val="32"/>
          <w:szCs w:val="32"/>
        </w:rPr>
      </w:pPr>
      <w:r>
        <w:rPr>
          <w:rFonts w:hint="eastAsia" w:asciiTheme="minorEastAsia" w:hAnsiTheme="minorEastAsia" w:cstheme="minorEastAsia"/>
          <w:b/>
          <w:sz w:val="32"/>
        </w:rPr>
        <w:t xml:space="preserve">   年   月   日</w:t>
      </w:r>
    </w:p>
    <w:p w14:paraId="5519DC2E">
      <w:pPr>
        <w:rPr>
          <w:rFonts w:hint="eastAsia"/>
        </w:rPr>
      </w:pPr>
      <w:r>
        <w:rPr>
          <w:rFonts w:hint="eastAsia" w:asciiTheme="minorEastAsia" w:hAnsiTheme="minorEastAsia" w:cstheme="minorEastAsia"/>
          <w:b/>
          <w:bCs/>
          <w:sz w:val="32"/>
          <w:szCs w:val="32"/>
        </w:rPr>
        <w:br w:type="page"/>
      </w:r>
      <w:r>
        <w:rPr>
          <w:rFonts w:hint="eastAsia" w:asciiTheme="minorEastAsia" w:hAnsiTheme="minorEastAsia" w:cstheme="minorEastAsia"/>
          <w:b/>
          <w:sz w:val="32"/>
          <w:szCs w:val="32"/>
        </w:rPr>
        <w:t>二、授权书：</w:t>
      </w:r>
    </w:p>
    <w:p w14:paraId="5C20B6E9">
      <w:pPr>
        <w:pStyle w:val="7"/>
        <w:ind w:left="0" w:leftChars="0"/>
        <w:jc w:val="center"/>
      </w:pPr>
      <w:r>
        <w:rPr>
          <w:rFonts w:hint="eastAsia" w:asciiTheme="minorEastAsia" w:hAnsiTheme="minorEastAsia" w:cstheme="minorEastAsia"/>
          <w:b/>
          <w:sz w:val="44"/>
          <w:szCs w:val="44"/>
        </w:rPr>
        <w:t>法定代表人/单位负责人授权书</w:t>
      </w:r>
    </w:p>
    <w:p w14:paraId="6E15FF8E">
      <w:pPr>
        <w:widowControl/>
        <w:jc w:val="left"/>
        <w:rPr>
          <w:rFonts w:hint="eastAsia" w:asciiTheme="minorEastAsia" w:hAnsiTheme="minorEastAsia" w:cstheme="minorEastAsia"/>
          <w:b/>
          <w:sz w:val="32"/>
          <w:szCs w:val="32"/>
        </w:rPr>
      </w:pPr>
    </w:p>
    <w:p w14:paraId="5CF9CE8A">
      <w:pPr>
        <w:widowControl/>
        <w:spacing w:line="360" w:lineRule="atLeast"/>
        <w:jc w:val="left"/>
        <w:rPr>
          <w:rFonts w:hint="eastAsia" w:ascii="仿宋" w:hAnsi="仿宋" w:eastAsia="仿宋" w:cstheme="minorEastAsia"/>
          <w:sz w:val="28"/>
          <w:szCs w:val="28"/>
        </w:rPr>
      </w:pPr>
      <w:r>
        <w:rPr>
          <w:rFonts w:hint="eastAsia" w:ascii="仿宋" w:hAnsi="仿宋" w:eastAsia="仿宋" w:cstheme="minorEastAsia"/>
          <w:sz w:val="28"/>
          <w:szCs w:val="28"/>
        </w:rPr>
        <w:t>四川法治报有限责任公司：</w:t>
      </w:r>
    </w:p>
    <w:p w14:paraId="767569F5">
      <w:pPr>
        <w:widowControl/>
        <w:spacing w:line="360" w:lineRule="atLeast"/>
        <w:ind w:firstLine="548" w:firstLineChars="196"/>
        <w:jc w:val="left"/>
        <w:rPr>
          <w:rFonts w:hint="eastAsia" w:ascii="仿宋" w:hAnsi="仿宋" w:eastAsia="仿宋" w:cstheme="minorEastAsia"/>
          <w:sz w:val="28"/>
          <w:szCs w:val="28"/>
        </w:rPr>
      </w:pPr>
      <w:r>
        <w:rPr>
          <w:rFonts w:hint="eastAsia" w:ascii="仿宋" w:hAnsi="仿宋" w:eastAsia="仿宋" w:cstheme="minorEastAsia"/>
          <w:sz w:val="28"/>
          <w:szCs w:val="28"/>
        </w:rPr>
        <w:t>本授权声明：</w:t>
      </w:r>
      <w:r>
        <w:rPr>
          <w:rFonts w:hint="eastAsia" w:ascii="仿宋" w:hAnsi="仿宋" w:eastAsia="仿宋" w:cstheme="minorEastAsia"/>
          <w:sz w:val="28"/>
          <w:szCs w:val="28"/>
          <w:u w:val="single"/>
        </w:rPr>
        <w:t xml:space="preserve"> XXXX（供应商名称）XXXX（法定代表人/单位负责人姓名、职务）</w:t>
      </w:r>
      <w:r>
        <w:rPr>
          <w:rFonts w:hint="eastAsia" w:ascii="仿宋" w:hAnsi="仿宋" w:eastAsia="仿宋" w:cstheme="minorEastAsia"/>
          <w:sz w:val="28"/>
          <w:szCs w:val="28"/>
        </w:rPr>
        <w:t>授权</w:t>
      </w:r>
      <w:r>
        <w:rPr>
          <w:rFonts w:hint="eastAsia" w:ascii="仿宋" w:hAnsi="仿宋" w:eastAsia="仿宋" w:cstheme="minorEastAsia"/>
          <w:sz w:val="28"/>
          <w:szCs w:val="28"/>
          <w:u w:val="single"/>
        </w:rPr>
        <w:t>XXXX（被授权人姓名、职务）</w:t>
      </w:r>
      <w:r>
        <w:rPr>
          <w:rFonts w:hint="eastAsia" w:ascii="仿宋" w:hAnsi="仿宋" w:eastAsia="仿宋" w:cstheme="minorEastAsia"/>
          <w:sz w:val="28"/>
          <w:szCs w:val="28"/>
        </w:rPr>
        <w:t xml:space="preserve">为我方 </w:t>
      </w:r>
      <w:r>
        <w:rPr>
          <w:rFonts w:hint="eastAsia" w:ascii="仿宋" w:hAnsi="仿宋" w:eastAsia="仿宋" w:cstheme="minorEastAsia"/>
          <w:sz w:val="28"/>
          <w:szCs w:val="28"/>
          <w:u w:val="single"/>
        </w:rPr>
        <w:t>XX市（第X包）</w:t>
      </w:r>
      <w:r>
        <w:rPr>
          <w:rFonts w:hint="eastAsia" w:ascii="仿宋" w:hAnsi="仿宋" w:eastAsia="仿宋" w:cstheme="minorEastAsia"/>
          <w:sz w:val="28"/>
          <w:szCs w:val="28"/>
        </w:rPr>
        <w:t>发行代理服务项目（采购项目编号：SCFZBC-2024-JC001）磋商采购活动的合法代表，以我方名义全权处理该项目有关磋商采购、签订合同以及执行合同等一切事宜。</w:t>
      </w:r>
    </w:p>
    <w:p w14:paraId="116ED671">
      <w:pPr>
        <w:widowControl/>
        <w:spacing w:line="360" w:lineRule="atLeast"/>
        <w:ind w:firstLine="548" w:firstLineChars="196"/>
        <w:jc w:val="left"/>
        <w:rPr>
          <w:rFonts w:hint="eastAsia" w:ascii="仿宋" w:hAnsi="仿宋" w:eastAsia="仿宋" w:cstheme="minorEastAsia"/>
          <w:sz w:val="28"/>
          <w:szCs w:val="28"/>
        </w:rPr>
      </w:pPr>
      <w:r>
        <w:rPr>
          <w:rFonts w:hint="eastAsia" w:ascii="仿宋" w:hAnsi="仿宋" w:eastAsia="仿宋" w:cstheme="minorEastAsia"/>
          <w:sz w:val="28"/>
          <w:szCs w:val="28"/>
        </w:rPr>
        <w:t>特此声明。</w:t>
      </w:r>
    </w:p>
    <w:p w14:paraId="64255908">
      <w:pPr>
        <w:widowControl/>
        <w:spacing w:line="360" w:lineRule="atLeast"/>
        <w:ind w:firstLine="1668" w:firstLineChars="596"/>
        <w:jc w:val="left"/>
        <w:rPr>
          <w:rFonts w:hint="eastAsia" w:ascii="仿宋" w:hAnsi="仿宋" w:eastAsia="仿宋" w:cstheme="minorEastAsia"/>
          <w:sz w:val="28"/>
          <w:szCs w:val="28"/>
        </w:rPr>
      </w:pPr>
      <w:r>
        <w:rPr>
          <w:rFonts w:hint="eastAsia" w:ascii="仿宋" w:hAnsi="仿宋" w:eastAsia="仿宋" w:cstheme="minorEastAsia"/>
          <w:sz w:val="28"/>
          <w:szCs w:val="28"/>
        </w:rPr>
        <w:t>法定代表人/单位负责人签字：</w:t>
      </w:r>
    </w:p>
    <w:p w14:paraId="07D579A7">
      <w:pPr>
        <w:widowControl/>
        <w:spacing w:line="360" w:lineRule="atLeast"/>
        <w:ind w:firstLine="548" w:firstLineChars="196"/>
        <w:jc w:val="left"/>
        <w:rPr>
          <w:rFonts w:hint="eastAsia" w:ascii="仿宋" w:hAnsi="仿宋" w:eastAsia="仿宋" w:cstheme="minorEastAsia"/>
          <w:sz w:val="28"/>
          <w:szCs w:val="28"/>
        </w:rPr>
      </w:pPr>
    </w:p>
    <w:p w14:paraId="23A8A4CE">
      <w:pPr>
        <w:widowControl/>
        <w:spacing w:line="360" w:lineRule="atLeast"/>
        <w:ind w:firstLine="3068" w:firstLineChars="1096"/>
        <w:jc w:val="left"/>
        <w:rPr>
          <w:rFonts w:hint="eastAsia" w:ascii="仿宋" w:hAnsi="仿宋" w:eastAsia="仿宋" w:cstheme="minorEastAsia"/>
          <w:sz w:val="28"/>
          <w:szCs w:val="28"/>
        </w:rPr>
      </w:pPr>
      <w:r>
        <w:rPr>
          <w:rFonts w:hint="eastAsia" w:ascii="仿宋" w:hAnsi="仿宋" w:eastAsia="仿宋" w:cstheme="minorEastAsia"/>
          <w:sz w:val="28"/>
          <w:szCs w:val="28"/>
        </w:rPr>
        <w:t>授权代表（被授权人）签字：</w:t>
      </w:r>
    </w:p>
    <w:p w14:paraId="17C741F7">
      <w:pPr>
        <w:widowControl/>
        <w:spacing w:line="360" w:lineRule="atLeast"/>
        <w:ind w:firstLine="548" w:firstLineChars="196"/>
        <w:jc w:val="left"/>
        <w:rPr>
          <w:rFonts w:hint="eastAsia" w:ascii="仿宋" w:hAnsi="仿宋" w:eastAsia="仿宋" w:cstheme="minorEastAsia"/>
          <w:sz w:val="28"/>
          <w:szCs w:val="28"/>
        </w:rPr>
      </w:pPr>
    </w:p>
    <w:p w14:paraId="523A4D03">
      <w:pPr>
        <w:widowControl/>
        <w:spacing w:line="360" w:lineRule="atLeast"/>
        <w:ind w:firstLine="2788" w:firstLineChars="996"/>
        <w:jc w:val="left"/>
        <w:rPr>
          <w:rFonts w:hint="eastAsia" w:ascii="仿宋" w:hAnsi="仿宋" w:eastAsia="仿宋" w:cstheme="minorEastAsia"/>
          <w:sz w:val="28"/>
          <w:szCs w:val="28"/>
        </w:rPr>
      </w:pPr>
      <w:r>
        <w:rPr>
          <w:rFonts w:hint="eastAsia" w:ascii="仿宋" w:hAnsi="仿宋" w:eastAsia="仿宋" w:cstheme="minorEastAsia"/>
          <w:sz w:val="28"/>
          <w:szCs w:val="28"/>
        </w:rPr>
        <w:t>供应商名称：XXXX（单位盖章）</w:t>
      </w:r>
    </w:p>
    <w:p w14:paraId="21A95358">
      <w:pPr>
        <w:widowControl/>
        <w:spacing w:line="360" w:lineRule="atLeast"/>
        <w:ind w:firstLine="4748" w:firstLineChars="1696"/>
        <w:jc w:val="left"/>
        <w:rPr>
          <w:rFonts w:hint="eastAsia" w:ascii="仿宋" w:hAnsi="仿宋" w:eastAsia="仿宋" w:cstheme="minorEastAsia"/>
          <w:sz w:val="28"/>
          <w:szCs w:val="28"/>
        </w:rPr>
      </w:pPr>
      <w:r>
        <w:rPr>
          <w:rFonts w:hint="eastAsia" w:ascii="仿宋" w:hAnsi="仿宋" w:eastAsia="仿宋" w:cstheme="minorEastAsia"/>
          <w:sz w:val="28"/>
          <w:szCs w:val="28"/>
        </w:rPr>
        <w:t>年   月   日</w:t>
      </w:r>
    </w:p>
    <w:p w14:paraId="77EF15FB">
      <w:pPr>
        <w:spacing w:line="400" w:lineRule="exact"/>
        <w:ind w:left="984" w:hanging="984" w:hangingChars="350"/>
        <w:jc w:val="left"/>
        <w:rPr>
          <w:rFonts w:hint="eastAsia" w:ascii="黑体" w:hAnsi="黑体" w:eastAsia="黑体" w:cstheme="minorEastAsia"/>
          <w:b/>
          <w:bCs/>
          <w:sz w:val="28"/>
          <w:szCs w:val="28"/>
        </w:rPr>
      </w:pPr>
      <w:bookmarkStart w:id="5" w:name="_Toc217446084"/>
      <w:r>
        <w:rPr>
          <w:rFonts w:hint="eastAsia" w:ascii="黑体" w:hAnsi="黑体" w:eastAsia="黑体" w:cstheme="minorEastAsia"/>
          <w:b/>
          <w:bCs/>
          <w:sz w:val="28"/>
          <w:szCs w:val="28"/>
        </w:rPr>
        <w:t>注：</w:t>
      </w:r>
    </w:p>
    <w:p w14:paraId="2A2B352C">
      <w:pPr>
        <w:spacing w:line="40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1.供应商为法人单位时提供“法定代表人授权书”，供应商为其他组织时提供“单位负责人授权书”，供应商为自然人时提供“自然人身份证明材料”。</w:t>
      </w:r>
    </w:p>
    <w:p w14:paraId="56A39D8B">
      <w:pPr>
        <w:spacing w:line="40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2.应附法定代表人/单位负责人身份证明材料复印件和授权代表身份证明材料复印件。</w:t>
      </w:r>
    </w:p>
    <w:p w14:paraId="5DDFBF0D">
      <w:pPr>
        <w:spacing w:line="40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3.身份证明材料包括居民身份证或户口本或军官证或护照等。</w:t>
      </w:r>
    </w:p>
    <w:p w14:paraId="6BB14297">
      <w:pPr>
        <w:spacing w:line="400" w:lineRule="exact"/>
        <w:ind w:firstLine="560" w:firstLineChars="200"/>
        <w:rPr>
          <w:rFonts w:hint="eastAsia"/>
        </w:rPr>
      </w:pPr>
      <w:r>
        <w:rPr>
          <w:rFonts w:hint="eastAsia" w:ascii="仿宋" w:hAnsi="仿宋" w:eastAsia="仿宋" w:cstheme="minorEastAsia"/>
          <w:sz w:val="28"/>
          <w:szCs w:val="28"/>
        </w:rPr>
        <w:t>4.身份证明材料应同时提供其在有效期的材料，如居民身份证正、反面复印件。</w:t>
      </w:r>
      <w:bookmarkEnd w:id="5"/>
      <w:r>
        <w:rPr>
          <w:rFonts w:hint="eastAsia" w:asciiTheme="minorEastAsia" w:hAnsiTheme="minorEastAsia" w:cstheme="minorEastAsia"/>
          <w:b/>
          <w:sz w:val="32"/>
          <w:szCs w:val="32"/>
        </w:rPr>
        <w:br w:type="page"/>
      </w:r>
    </w:p>
    <w:p w14:paraId="0A549824">
      <w:pPr>
        <w:rPr>
          <w:rFonts w:hint="eastAsia"/>
        </w:rPr>
      </w:pPr>
      <w:r>
        <w:rPr>
          <w:rFonts w:hint="eastAsia" w:asciiTheme="minorEastAsia" w:hAnsiTheme="minorEastAsia" w:cstheme="minorEastAsia"/>
          <w:b/>
          <w:sz w:val="32"/>
          <w:szCs w:val="32"/>
        </w:rPr>
        <w:t>三、磋商响应函</w:t>
      </w:r>
    </w:p>
    <w:p w14:paraId="6A5D452A">
      <w:pPr>
        <w:jc w:val="center"/>
        <w:rPr>
          <w:rFonts w:hint="eastAsia"/>
        </w:rPr>
      </w:pPr>
      <w:r>
        <w:rPr>
          <w:rFonts w:hint="eastAsia" w:ascii="黑体" w:hAnsi="黑体" w:eastAsia="黑体" w:cstheme="minorEastAsia"/>
          <w:b/>
          <w:sz w:val="44"/>
          <w:szCs w:val="44"/>
        </w:rPr>
        <w:t>磋商响应函</w:t>
      </w:r>
    </w:p>
    <w:p w14:paraId="17333CEB">
      <w:pPr>
        <w:spacing w:line="460" w:lineRule="exact"/>
        <w:rPr>
          <w:rFonts w:hint="eastAsia" w:ascii="仿宋" w:hAnsi="仿宋" w:eastAsia="仿宋" w:cstheme="minorEastAsia"/>
          <w:sz w:val="28"/>
          <w:szCs w:val="28"/>
        </w:rPr>
      </w:pPr>
      <w:r>
        <w:rPr>
          <w:rFonts w:hint="eastAsia" w:ascii="仿宋" w:hAnsi="仿宋" w:eastAsia="仿宋" w:cstheme="minorEastAsia"/>
          <w:sz w:val="28"/>
          <w:szCs w:val="28"/>
        </w:rPr>
        <w:t>四川法治报有限责任公司：</w:t>
      </w:r>
    </w:p>
    <w:p w14:paraId="23B4C2FD">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我方全面研究了</w:t>
      </w:r>
      <w:r>
        <w:rPr>
          <w:rFonts w:hint="eastAsia" w:ascii="仿宋" w:hAnsi="仿宋" w:eastAsia="仿宋" w:cstheme="minorEastAsia"/>
          <w:sz w:val="28"/>
          <w:szCs w:val="28"/>
          <w:u w:val="single"/>
        </w:rPr>
        <w:t>XXX市（第X包）</w:t>
      </w:r>
      <w:r>
        <w:rPr>
          <w:rFonts w:hint="eastAsia" w:ascii="仿宋" w:hAnsi="仿宋" w:eastAsia="仿宋" w:cstheme="minorEastAsia"/>
          <w:sz w:val="28"/>
          <w:szCs w:val="28"/>
        </w:rPr>
        <w:t>发行代理服务项目磋商文件（项目编号：SCFZBC-2024-JC001），决定参加贵单位组织的本项目磋商采购。</w:t>
      </w:r>
    </w:p>
    <w:p w14:paraId="147DBD4C">
      <w:pPr>
        <w:spacing w:line="460" w:lineRule="exact"/>
        <w:ind w:firstLine="560" w:firstLineChars="200"/>
        <w:jc w:val="left"/>
        <w:rPr>
          <w:rFonts w:hint="eastAsia" w:ascii="仿宋" w:hAnsi="仿宋" w:eastAsia="仿宋"/>
          <w:sz w:val="28"/>
          <w:szCs w:val="28"/>
        </w:rPr>
      </w:pPr>
      <w:r>
        <w:rPr>
          <w:rFonts w:hint="eastAsia" w:ascii="仿宋" w:hAnsi="仿宋" w:eastAsia="仿宋" w:cstheme="minorEastAsia"/>
          <w:sz w:val="28"/>
          <w:szCs w:val="28"/>
        </w:rPr>
        <w:t>1.我方</w:t>
      </w:r>
      <w:r>
        <w:rPr>
          <w:rFonts w:ascii="仿宋" w:hAnsi="仿宋" w:eastAsia="仿宋"/>
          <w:sz w:val="28"/>
          <w:szCs w:val="28"/>
        </w:rPr>
        <w:t>根据磋商文件的规定，愿</w:t>
      </w:r>
      <w:r>
        <w:rPr>
          <w:rFonts w:hint="eastAsia" w:ascii="仿宋" w:hAnsi="仿宋" w:eastAsia="仿宋"/>
          <w:sz w:val="28"/>
          <w:szCs w:val="28"/>
        </w:rPr>
        <w:t>意</w:t>
      </w:r>
      <w:r>
        <w:rPr>
          <w:rFonts w:ascii="仿宋" w:hAnsi="仿宋" w:eastAsia="仿宋"/>
          <w:sz w:val="28"/>
          <w:szCs w:val="28"/>
        </w:rPr>
        <w:t>以</w:t>
      </w:r>
      <w:r>
        <w:rPr>
          <w:rFonts w:hint="eastAsia" w:ascii="仿宋" w:hAnsi="仿宋" w:eastAsia="仿宋"/>
          <w:sz w:val="28"/>
          <w:szCs w:val="28"/>
          <w:u w:val="single"/>
        </w:rPr>
        <w:t xml:space="preserve">        </w:t>
      </w:r>
      <w:r>
        <w:rPr>
          <w:rFonts w:hint="eastAsia" w:ascii="仿宋" w:hAnsi="仿宋" w:eastAsia="仿宋"/>
          <w:sz w:val="28"/>
          <w:szCs w:val="28"/>
        </w:rPr>
        <w:t>（发行量）为基本任务数，并按磋商文件规定</w:t>
      </w:r>
      <w:r>
        <w:rPr>
          <w:rFonts w:ascii="仿宋" w:hAnsi="仿宋" w:eastAsia="仿宋"/>
          <w:sz w:val="28"/>
          <w:szCs w:val="28"/>
        </w:rPr>
        <w:t>的</w:t>
      </w:r>
      <w:r>
        <w:rPr>
          <w:rFonts w:hint="eastAsia" w:ascii="仿宋" w:hAnsi="仿宋" w:eastAsia="仿宋"/>
          <w:sz w:val="28"/>
          <w:szCs w:val="28"/>
        </w:rPr>
        <w:t>代理费用</w:t>
      </w:r>
      <w:r>
        <w:rPr>
          <w:rFonts w:ascii="仿宋" w:hAnsi="仿宋" w:eastAsia="仿宋"/>
          <w:sz w:val="28"/>
          <w:szCs w:val="28"/>
        </w:rPr>
        <w:t>报价完成采购项目约定的责任和义务</w:t>
      </w:r>
      <w:r>
        <w:rPr>
          <w:rFonts w:hint="eastAsia" w:ascii="仿宋" w:hAnsi="仿宋" w:eastAsia="仿宋"/>
          <w:sz w:val="28"/>
          <w:szCs w:val="28"/>
        </w:rPr>
        <w:t>。</w:t>
      </w:r>
      <w:r>
        <w:rPr>
          <w:rFonts w:ascii="仿宋" w:hAnsi="仿宋" w:eastAsia="仿宋"/>
          <w:sz w:val="28"/>
          <w:szCs w:val="28"/>
        </w:rPr>
        <w:t>其中，</w:t>
      </w:r>
      <w:r>
        <w:rPr>
          <w:rFonts w:hint="eastAsia" w:ascii="仿宋" w:hAnsi="仿宋" w:eastAsia="仿宋"/>
          <w:sz w:val="28"/>
          <w:szCs w:val="28"/>
        </w:rPr>
        <w:t>我方承诺本项目报价已包括人员劳务、差旅、设备投入、利润、保险、风险、税金、采购代理服务费等的一切费用。</w:t>
      </w:r>
    </w:p>
    <w:p w14:paraId="52A2BD02">
      <w:pPr>
        <w:spacing w:line="460" w:lineRule="exact"/>
        <w:ind w:firstLine="560" w:firstLineChars="200"/>
        <w:jc w:val="left"/>
        <w:rPr>
          <w:rFonts w:hint="eastAsia" w:ascii="仿宋" w:hAnsi="仿宋" w:eastAsia="仿宋"/>
          <w:sz w:val="28"/>
          <w:szCs w:val="28"/>
        </w:rPr>
      </w:pPr>
      <w:r>
        <w:rPr>
          <w:rFonts w:hint="eastAsia" w:ascii="仿宋" w:hAnsi="仿宋" w:eastAsia="仿宋" w:cstheme="minorEastAsia"/>
          <w:sz w:val="28"/>
          <w:szCs w:val="28"/>
        </w:rPr>
        <w:t xml:space="preserve">2. </w:t>
      </w:r>
      <w:r>
        <w:rPr>
          <w:rFonts w:ascii="仿宋" w:hAnsi="仿宋" w:eastAsia="仿宋"/>
          <w:sz w:val="28"/>
          <w:szCs w:val="28"/>
        </w:rPr>
        <w:t>我</w:t>
      </w:r>
      <w:r>
        <w:rPr>
          <w:rFonts w:hint="eastAsia" w:ascii="仿宋" w:hAnsi="仿宋" w:eastAsia="仿宋"/>
          <w:sz w:val="28"/>
          <w:szCs w:val="28"/>
        </w:rPr>
        <w:t>方</w:t>
      </w:r>
      <w:r>
        <w:rPr>
          <w:rFonts w:ascii="仿宋" w:hAnsi="仿宋" w:eastAsia="仿宋"/>
          <w:sz w:val="28"/>
          <w:szCs w:val="28"/>
        </w:rPr>
        <w:t>已详细审核全部磋商文件，包括磋商文件修改书（</w:t>
      </w:r>
      <w:r>
        <w:rPr>
          <w:rFonts w:hint="eastAsia" w:ascii="仿宋" w:hAnsi="仿宋" w:eastAsia="仿宋"/>
          <w:sz w:val="28"/>
          <w:szCs w:val="28"/>
        </w:rPr>
        <w:t>若</w:t>
      </w:r>
      <w:r>
        <w:rPr>
          <w:rFonts w:ascii="仿宋" w:hAnsi="仿宋" w:eastAsia="仿宋"/>
          <w:sz w:val="28"/>
          <w:szCs w:val="28"/>
        </w:rPr>
        <w:t>有），参考资料及有关附件，我们完全理解并放弃提出含糊不清或误解的问题的权利。</w:t>
      </w:r>
    </w:p>
    <w:p w14:paraId="3B2C548A">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3.我方自愿按照磋商文件规定的各项要求向采购人提供所需的服务。一旦我方成交，我方将严格履行合同规定的责任和义务。</w:t>
      </w:r>
    </w:p>
    <w:p w14:paraId="251F1824">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4.我方愿意提供贵单位可能另外要求的，与磋商报价有关的文件资料，并保证我方已提供和将要提供的文件资料是真实、准确的。</w:t>
      </w:r>
    </w:p>
    <w:p w14:paraId="2EB416B0">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5.我方为本项目提交的响应文件正本1份、副本1份，用于磋商报价。</w:t>
      </w:r>
    </w:p>
    <w:p w14:paraId="5324EEBE">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6.本次磋商，我方递交的响应文件有效期为磋商文件规定递交截止时间届满后90天。</w:t>
      </w:r>
      <w:r>
        <w:rPr>
          <w:rFonts w:ascii="仿宋" w:hAnsi="仿宋" w:eastAsia="仿宋"/>
          <w:sz w:val="28"/>
          <w:szCs w:val="28"/>
        </w:rPr>
        <w:t>磋商有效期满之前均具有约束力。</w:t>
      </w:r>
    </w:p>
    <w:p w14:paraId="399B91C0">
      <w:pPr>
        <w:adjustRightInd w:val="0"/>
        <w:spacing w:line="400" w:lineRule="exact"/>
        <w:ind w:firstLine="3080" w:firstLineChars="1100"/>
        <w:jc w:val="left"/>
        <w:rPr>
          <w:rFonts w:hint="eastAsia" w:ascii="仿宋" w:hAnsi="仿宋" w:eastAsia="仿宋" w:cstheme="minorEastAsia"/>
          <w:sz w:val="28"/>
          <w:szCs w:val="28"/>
        </w:rPr>
      </w:pPr>
      <w:r>
        <w:rPr>
          <w:rFonts w:hint="eastAsia" w:ascii="仿宋" w:hAnsi="仿宋" w:eastAsia="仿宋" w:cstheme="minorEastAsia"/>
          <w:sz w:val="28"/>
          <w:szCs w:val="28"/>
        </w:rPr>
        <w:t>供应商名称：XXX（盖单位公章）</w:t>
      </w:r>
    </w:p>
    <w:p w14:paraId="20334626">
      <w:pPr>
        <w:spacing w:line="400" w:lineRule="exact"/>
        <w:ind w:firstLine="2228" w:firstLineChars="796"/>
        <w:rPr>
          <w:rFonts w:hint="eastAsia" w:ascii="仿宋" w:hAnsi="仿宋" w:eastAsia="仿宋" w:cstheme="minorEastAsia"/>
          <w:sz w:val="28"/>
          <w:szCs w:val="28"/>
        </w:rPr>
      </w:pPr>
      <w:r>
        <w:rPr>
          <w:rFonts w:hint="eastAsia" w:ascii="仿宋" w:hAnsi="仿宋" w:eastAsia="仿宋" w:cstheme="minorEastAsia"/>
          <w:sz w:val="28"/>
          <w:szCs w:val="28"/>
        </w:rPr>
        <w:t>法定代表人/单位负责人或授权代表（签字）：</w:t>
      </w:r>
    </w:p>
    <w:p w14:paraId="6A16D9A6">
      <w:pPr>
        <w:spacing w:line="400" w:lineRule="exact"/>
        <w:ind w:firstLine="3068" w:firstLineChars="1096"/>
        <w:rPr>
          <w:rFonts w:hint="eastAsia" w:ascii="仿宋" w:hAnsi="仿宋" w:eastAsia="仿宋" w:cstheme="minorEastAsia"/>
          <w:sz w:val="28"/>
          <w:szCs w:val="28"/>
        </w:rPr>
      </w:pPr>
      <w:r>
        <w:rPr>
          <w:rFonts w:hint="eastAsia" w:ascii="仿宋" w:hAnsi="仿宋" w:eastAsia="仿宋" w:cstheme="minorEastAsia"/>
          <w:sz w:val="28"/>
          <w:szCs w:val="28"/>
        </w:rPr>
        <w:t>通讯地址：</w:t>
      </w:r>
    </w:p>
    <w:p w14:paraId="09A897D7">
      <w:pPr>
        <w:spacing w:line="400" w:lineRule="exact"/>
        <w:ind w:firstLine="3068" w:firstLineChars="1096"/>
        <w:rPr>
          <w:rFonts w:hint="eastAsia" w:ascii="仿宋" w:hAnsi="仿宋" w:eastAsia="仿宋" w:cstheme="minorEastAsia"/>
          <w:sz w:val="28"/>
          <w:szCs w:val="28"/>
        </w:rPr>
      </w:pPr>
      <w:r>
        <w:rPr>
          <w:rFonts w:hint="eastAsia" w:ascii="仿宋" w:hAnsi="仿宋" w:eastAsia="仿宋" w:cstheme="minorEastAsia"/>
          <w:sz w:val="28"/>
          <w:szCs w:val="28"/>
        </w:rPr>
        <w:t>邮政编码：</w:t>
      </w:r>
    </w:p>
    <w:p w14:paraId="23D5C11D">
      <w:pPr>
        <w:spacing w:line="400" w:lineRule="exact"/>
        <w:ind w:firstLine="3068" w:firstLineChars="1096"/>
        <w:rPr>
          <w:rFonts w:hint="eastAsia" w:ascii="仿宋" w:hAnsi="仿宋" w:eastAsia="仿宋" w:cstheme="minorEastAsia"/>
          <w:sz w:val="28"/>
          <w:szCs w:val="28"/>
        </w:rPr>
      </w:pPr>
      <w:r>
        <w:rPr>
          <w:rFonts w:hint="eastAsia" w:ascii="仿宋" w:hAnsi="仿宋" w:eastAsia="仿宋" w:cstheme="minorEastAsia"/>
          <w:sz w:val="28"/>
          <w:szCs w:val="28"/>
        </w:rPr>
        <w:t>联系电话：</w:t>
      </w:r>
    </w:p>
    <w:p w14:paraId="0630C45A">
      <w:pPr>
        <w:pStyle w:val="7"/>
        <w:ind w:left="2940" w:firstLine="1960" w:firstLineChars="700"/>
        <w:rPr>
          <w:rFonts w:hint="eastAsia" w:ascii="仿宋" w:hAnsi="仿宋" w:eastAsia="仿宋"/>
          <w:sz w:val="28"/>
          <w:szCs w:val="28"/>
        </w:rPr>
      </w:pPr>
      <w:r>
        <w:rPr>
          <w:rFonts w:hint="eastAsia" w:ascii="仿宋" w:hAnsi="仿宋" w:eastAsia="仿宋"/>
          <w:sz w:val="28"/>
          <w:szCs w:val="28"/>
        </w:rPr>
        <w:t>年    月   日</w:t>
      </w:r>
    </w:p>
    <w:p w14:paraId="6650783E">
      <w:pPr>
        <w:rPr>
          <w:rFonts w:hint="eastAsia" w:ascii="黑体" w:hAnsi="黑体" w:eastAsia="黑体" w:cstheme="minorEastAsia"/>
          <w:b/>
          <w:bCs/>
          <w:sz w:val="30"/>
          <w:szCs w:val="30"/>
        </w:rPr>
      </w:pPr>
      <w:r>
        <w:rPr>
          <w:rFonts w:hint="eastAsia" w:ascii="黑体" w:hAnsi="黑体" w:eastAsia="黑体" w:cstheme="minorEastAsia"/>
          <w:b/>
          <w:bCs/>
          <w:sz w:val="30"/>
          <w:szCs w:val="30"/>
        </w:rPr>
        <w:t>四、资格要求相关证明材料：</w:t>
      </w:r>
    </w:p>
    <w:p w14:paraId="6051C7FB">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以上均提供复印件）</w:t>
      </w:r>
    </w:p>
    <w:p w14:paraId="1845BE32">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2.具备良好商业信誉的证明材料（提供承诺函，格式见后）；</w:t>
      </w:r>
    </w:p>
    <w:p w14:paraId="1EF6781A">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3.具备健全的财务会计制度的证明材料（提供承诺函，格式见后）；</w:t>
      </w:r>
    </w:p>
    <w:p w14:paraId="7042CBB3">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4.具有依法缴纳税收和社会保障资金的良好记录（提供承诺函，格式见后）；</w:t>
      </w:r>
    </w:p>
    <w:p w14:paraId="0A78C640">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5.参加政府采购活动前3年内在经营活动中没有重大违法记录的承诺函；</w:t>
      </w:r>
    </w:p>
    <w:p w14:paraId="013D8841">
      <w:pPr>
        <w:spacing w:line="46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6.具备法律、行政法规规定的其他条件的证明材料（提供承诺函，格式见后）</w:t>
      </w:r>
    </w:p>
    <w:p w14:paraId="4A9AED70">
      <w:pPr>
        <w:rPr>
          <w:rFonts w:hint="eastAsia" w:ascii="黑体" w:hAnsi="黑体" w:eastAsia="黑体" w:cstheme="minorEastAsia"/>
          <w:b/>
          <w:bCs/>
          <w:sz w:val="30"/>
          <w:szCs w:val="30"/>
        </w:rPr>
      </w:pPr>
    </w:p>
    <w:p w14:paraId="448AA5B5">
      <w:pPr>
        <w:jc w:val="center"/>
        <w:rPr>
          <w:rFonts w:hint="eastAsia" w:eastAsia="黑体"/>
        </w:rPr>
      </w:pPr>
      <w:r>
        <w:rPr>
          <w:rFonts w:hint="eastAsia" w:ascii="黑体" w:hAnsi="黑体" w:eastAsia="黑体" w:cstheme="minorEastAsia"/>
          <w:b/>
          <w:sz w:val="44"/>
          <w:szCs w:val="44"/>
        </w:rPr>
        <w:t>承诺函</w:t>
      </w:r>
    </w:p>
    <w:p w14:paraId="1603F77C">
      <w:pPr>
        <w:widowControl/>
        <w:spacing w:line="360" w:lineRule="atLeast"/>
        <w:jc w:val="left"/>
        <w:rPr>
          <w:rFonts w:hint="eastAsia" w:ascii="仿宋" w:hAnsi="仿宋" w:eastAsia="仿宋" w:cstheme="minorEastAsia"/>
          <w:sz w:val="28"/>
          <w:szCs w:val="28"/>
        </w:rPr>
      </w:pPr>
      <w:r>
        <w:rPr>
          <w:rFonts w:hint="eastAsia" w:ascii="仿宋" w:hAnsi="仿宋" w:eastAsia="仿宋" w:cstheme="minorEastAsia"/>
          <w:sz w:val="28"/>
          <w:szCs w:val="28"/>
        </w:rPr>
        <w:t>四川法治报有限责任公司：</w:t>
      </w:r>
    </w:p>
    <w:p w14:paraId="313A04A6">
      <w:pPr>
        <w:widowControl/>
        <w:spacing w:line="50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我方作为本次采购项目的供应商，根据磋商文件要求，现郑重承诺如下：</w:t>
      </w:r>
    </w:p>
    <w:p w14:paraId="19D11B6A">
      <w:pPr>
        <w:widowControl/>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1.具有独立承担民事责任能力；</w:t>
      </w:r>
    </w:p>
    <w:p w14:paraId="06157373">
      <w:pPr>
        <w:widowControl/>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2.具有良好的商业信誉和健全的财务会计制度；</w:t>
      </w:r>
    </w:p>
    <w:p w14:paraId="7FFAB041">
      <w:pPr>
        <w:widowControl/>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3.具有履行合同所必需的设备和专业技术能力；</w:t>
      </w:r>
    </w:p>
    <w:p w14:paraId="4F48B7A1">
      <w:pPr>
        <w:widowControl/>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4.有依法缴纳税收和社会保障资金的良好记录；</w:t>
      </w:r>
    </w:p>
    <w:p w14:paraId="33B98BCF">
      <w:pPr>
        <w:widowControl/>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5.参加采购活动前三年内，在经营活动中没有重大违法记录（供应商成立不足三年的，从成立之日起计算）；</w:t>
      </w:r>
    </w:p>
    <w:p w14:paraId="70354263">
      <w:pPr>
        <w:widowControl/>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6.法律、行政法规规定的其他条件；</w:t>
      </w:r>
    </w:p>
    <w:p w14:paraId="4640C707">
      <w:pPr>
        <w:widowControl/>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7.完全接受和满足本项目磋商文件中规定的实质性要求，如对磋商文件有异议，已经在投标截止时间届满前依法进行维权救济，不存在对磋商文件有异议的同时又参加投标以求侥幸成交或者为实现其他非法目的的行为；</w:t>
      </w:r>
    </w:p>
    <w:p w14:paraId="3E202325">
      <w:pPr>
        <w:widowControl/>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8.响应文件中提供的能够给予采购单位带来优惠、好处的任何材料资料和技术、服务、商务等响应承诺情况都是真实的、有效的、合法的。</w:t>
      </w:r>
    </w:p>
    <w:p w14:paraId="71F126D8">
      <w:pPr>
        <w:widowControl/>
        <w:spacing w:line="500" w:lineRule="exact"/>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我方对上述承诺的内容事项真实性负责。如经查实上述承诺的内容事项存在虚假，我方愿意接受以提供虚假材料谋取成交追究法律责任。</w:t>
      </w:r>
    </w:p>
    <w:p w14:paraId="4B6C1598">
      <w:pPr>
        <w:pStyle w:val="7"/>
        <w:ind w:left="2940"/>
      </w:pPr>
    </w:p>
    <w:p w14:paraId="0C853C11">
      <w:pPr>
        <w:widowControl/>
        <w:spacing w:line="360" w:lineRule="atLeast"/>
        <w:ind w:firstLine="3068" w:firstLineChars="1096"/>
        <w:jc w:val="left"/>
        <w:rPr>
          <w:rFonts w:hint="eastAsia" w:ascii="仿宋" w:hAnsi="仿宋" w:eastAsia="仿宋" w:cstheme="minorEastAsia"/>
          <w:sz w:val="28"/>
          <w:szCs w:val="28"/>
        </w:rPr>
      </w:pPr>
      <w:r>
        <w:rPr>
          <w:rFonts w:hint="eastAsia" w:ascii="仿宋" w:hAnsi="仿宋" w:eastAsia="仿宋" w:cstheme="minorEastAsia"/>
          <w:sz w:val="28"/>
          <w:szCs w:val="28"/>
        </w:rPr>
        <w:t>供应商名称：XXXX（单位公章）</w:t>
      </w:r>
    </w:p>
    <w:p w14:paraId="6E5E1577">
      <w:pPr>
        <w:widowControl/>
        <w:spacing w:line="360" w:lineRule="atLeast"/>
        <w:ind w:firstLine="1120" w:firstLineChars="400"/>
        <w:jc w:val="left"/>
        <w:rPr>
          <w:rFonts w:hint="eastAsia" w:ascii="仿宋" w:hAnsi="仿宋" w:eastAsia="仿宋" w:cstheme="minorEastAsia"/>
          <w:sz w:val="28"/>
          <w:szCs w:val="28"/>
        </w:rPr>
      </w:pPr>
      <w:r>
        <w:rPr>
          <w:rFonts w:hint="eastAsia" w:ascii="仿宋" w:hAnsi="仿宋" w:eastAsia="仿宋" w:cstheme="minorEastAsia"/>
          <w:sz w:val="28"/>
          <w:szCs w:val="28"/>
        </w:rPr>
        <w:t>法定代表人/单位负责人或授权代表（签字）：</w:t>
      </w:r>
    </w:p>
    <w:p w14:paraId="2A6A6666">
      <w:pPr>
        <w:widowControl/>
        <w:spacing w:line="360" w:lineRule="atLeast"/>
        <w:ind w:firstLine="4760" w:firstLineChars="1700"/>
        <w:jc w:val="left"/>
        <w:rPr>
          <w:rFonts w:hint="eastAsia" w:ascii="仿宋" w:hAnsi="仿宋" w:eastAsia="仿宋" w:cstheme="minorEastAsia"/>
          <w:sz w:val="28"/>
          <w:szCs w:val="28"/>
        </w:rPr>
      </w:pPr>
      <w:r>
        <w:rPr>
          <w:rFonts w:hint="eastAsia" w:ascii="仿宋" w:hAnsi="仿宋" w:eastAsia="仿宋" w:cstheme="minorEastAsia"/>
          <w:sz w:val="28"/>
          <w:szCs w:val="28"/>
        </w:rPr>
        <w:t>年    月    日</w:t>
      </w:r>
    </w:p>
    <w:p w14:paraId="53E05416">
      <w:pPr>
        <w:pStyle w:val="7"/>
        <w:ind w:left="2940"/>
      </w:pPr>
    </w:p>
    <w:p w14:paraId="79A2CE13">
      <w:pPr>
        <w:rPr>
          <w:rFonts w:hint="eastAsia"/>
        </w:rPr>
      </w:pPr>
    </w:p>
    <w:p w14:paraId="2ED2D1E8">
      <w:pPr>
        <w:pStyle w:val="7"/>
        <w:ind w:left="2940"/>
      </w:pPr>
    </w:p>
    <w:p w14:paraId="5EE22CC4">
      <w:pPr>
        <w:rPr>
          <w:rFonts w:hint="eastAsia"/>
        </w:rPr>
      </w:pPr>
    </w:p>
    <w:p w14:paraId="0EFF553C">
      <w:pPr>
        <w:pStyle w:val="7"/>
        <w:ind w:left="2940"/>
      </w:pPr>
    </w:p>
    <w:p w14:paraId="60A9B45F">
      <w:pPr>
        <w:rPr>
          <w:rFonts w:hint="eastAsia"/>
        </w:rPr>
      </w:pPr>
    </w:p>
    <w:p w14:paraId="7720804B">
      <w:pPr>
        <w:pStyle w:val="7"/>
        <w:ind w:left="2940"/>
      </w:pPr>
    </w:p>
    <w:p w14:paraId="0F3EA1B9">
      <w:pPr>
        <w:rPr>
          <w:rFonts w:hint="eastAsia"/>
        </w:rPr>
      </w:pPr>
    </w:p>
    <w:p w14:paraId="5E3363FD">
      <w:pPr>
        <w:rPr>
          <w:rFonts w:hint="eastAsia" w:ascii="仿宋" w:hAnsi="仿宋" w:eastAsia="仿宋"/>
          <w:sz w:val="28"/>
          <w:szCs w:val="28"/>
        </w:rPr>
      </w:pPr>
    </w:p>
    <w:p w14:paraId="4CC4DDD7">
      <w:pPr>
        <w:pStyle w:val="7"/>
        <w:ind w:left="2940"/>
        <w:rPr>
          <w:rFonts w:hint="eastAsia" w:ascii="仿宋" w:hAnsi="仿宋" w:eastAsia="仿宋"/>
          <w:sz w:val="28"/>
          <w:szCs w:val="28"/>
        </w:rPr>
      </w:pPr>
    </w:p>
    <w:p w14:paraId="2A9A558E">
      <w:pPr>
        <w:rPr>
          <w:rFonts w:hint="eastAsia" w:ascii="仿宋" w:hAnsi="仿宋" w:eastAsia="仿宋"/>
          <w:sz w:val="28"/>
          <w:szCs w:val="28"/>
        </w:rPr>
      </w:pPr>
    </w:p>
    <w:p w14:paraId="26929936">
      <w:pPr>
        <w:rPr>
          <w:rFonts w:hint="eastAsia"/>
        </w:rPr>
      </w:pPr>
    </w:p>
    <w:p w14:paraId="6F7F76B8">
      <w:pPr>
        <w:rPr>
          <w:rFonts w:hint="eastAsia"/>
        </w:rPr>
      </w:pPr>
    </w:p>
    <w:p w14:paraId="6DF20A27">
      <w:pPr>
        <w:widowControl/>
        <w:spacing w:line="800" w:lineRule="exact"/>
        <w:jc w:val="center"/>
        <w:rPr>
          <w:rFonts w:hint="eastAsia" w:ascii="黑体" w:hAnsi="黑体" w:eastAsia="黑体" w:cs="黑体"/>
          <w:bCs/>
          <w:sz w:val="36"/>
          <w:szCs w:val="32"/>
        </w:rPr>
      </w:pPr>
      <w:r>
        <w:rPr>
          <w:rFonts w:hint="eastAsia" w:ascii="黑体" w:hAnsi="黑体" w:eastAsia="黑体" w:cs="黑体"/>
          <w:bCs/>
          <w:sz w:val="36"/>
          <w:szCs w:val="36"/>
        </w:rPr>
        <w:t xml:space="preserve">第五章  </w:t>
      </w:r>
      <w:r>
        <w:rPr>
          <w:rFonts w:hint="eastAsia" w:ascii="黑体" w:hAnsi="黑体" w:eastAsia="黑体" w:cs="黑体"/>
          <w:bCs/>
          <w:sz w:val="36"/>
          <w:szCs w:val="32"/>
        </w:rPr>
        <w:t>评审方法和标准</w:t>
      </w:r>
    </w:p>
    <w:p w14:paraId="44A5E652">
      <w:pPr>
        <w:ind w:firstLine="560" w:firstLineChars="200"/>
        <w:rPr>
          <w:rFonts w:hint="eastAsia" w:ascii="黑体" w:hAnsi="黑体" w:eastAsia="黑体" w:cs="仿宋"/>
          <w:sz w:val="28"/>
          <w:szCs w:val="28"/>
        </w:rPr>
      </w:pPr>
      <w:r>
        <w:rPr>
          <w:rFonts w:hint="eastAsia" w:ascii="黑体" w:hAnsi="黑体" w:eastAsia="黑体" w:cs="仿宋"/>
          <w:sz w:val="28"/>
          <w:szCs w:val="28"/>
        </w:rPr>
        <w:t>一、总则</w:t>
      </w:r>
    </w:p>
    <w:p w14:paraId="2BCFC4E9">
      <w:pPr>
        <w:ind w:firstLine="574" w:firstLineChars="205"/>
        <w:rPr>
          <w:rFonts w:hint="eastAsia" w:ascii="仿宋" w:hAnsi="仿宋" w:eastAsia="仿宋" w:cs="仿宋"/>
          <w:sz w:val="28"/>
          <w:szCs w:val="28"/>
        </w:rPr>
      </w:pPr>
      <w:r>
        <w:rPr>
          <w:rFonts w:hint="eastAsia" w:ascii="仿宋" w:hAnsi="仿宋" w:eastAsia="仿宋" w:cstheme="minorEastAsia"/>
          <w:sz w:val="28"/>
          <w:szCs w:val="28"/>
        </w:rPr>
        <w:t>1.根据国家有关法律法规、集团和公司采购管理办法，并结合本采购项目特点制定本磋商方法。</w:t>
      </w:r>
    </w:p>
    <w:p w14:paraId="13B214E9">
      <w:pPr>
        <w:ind w:firstLine="574" w:firstLineChars="205"/>
        <w:rPr>
          <w:rFonts w:hint="eastAsia" w:ascii="仿宋" w:hAnsi="仿宋" w:eastAsia="仿宋" w:cs="仿宋"/>
          <w:sz w:val="28"/>
          <w:szCs w:val="28"/>
        </w:rPr>
      </w:pPr>
      <w:r>
        <w:rPr>
          <w:rFonts w:hint="eastAsia" w:ascii="仿宋" w:hAnsi="仿宋" w:eastAsia="仿宋" w:cs="仿宋"/>
          <w:sz w:val="28"/>
          <w:szCs w:val="28"/>
        </w:rPr>
        <w:t>2.磋商工作由四川法治报有限责任公司负责组织，具体磋商由该公司依法依规组建的磋商小组负责。</w:t>
      </w:r>
    </w:p>
    <w:p w14:paraId="63E3ACCB">
      <w:pPr>
        <w:pStyle w:val="7"/>
        <w:ind w:left="0" w:leftChars="0" w:firstLine="560" w:firstLineChars="200"/>
        <w:rPr>
          <w:rFonts w:hint="eastAsia" w:ascii="仿宋" w:hAnsi="仿宋" w:eastAsia="仿宋"/>
          <w:sz w:val="28"/>
          <w:szCs w:val="28"/>
        </w:rPr>
      </w:pPr>
      <w:r>
        <w:rPr>
          <w:rFonts w:hint="eastAsia" w:ascii="仿宋" w:hAnsi="仿宋" w:eastAsia="仿宋" w:cstheme="minorEastAsia"/>
          <w:sz w:val="28"/>
          <w:szCs w:val="28"/>
        </w:rPr>
        <w:t>3.磋商工作将遵循公平、公正、科学及择优的原则，并以相同的磋商程序和标准对待所有的供应商。</w:t>
      </w:r>
    </w:p>
    <w:p w14:paraId="66BD2277">
      <w:pPr>
        <w:ind w:firstLine="574" w:firstLineChars="205"/>
        <w:rPr>
          <w:rFonts w:hint="eastAsia" w:ascii="仿宋" w:hAnsi="仿宋" w:eastAsia="仿宋"/>
          <w:sz w:val="28"/>
          <w:szCs w:val="28"/>
        </w:rPr>
      </w:pPr>
      <w:r>
        <w:rPr>
          <w:rFonts w:hint="eastAsia" w:ascii="仿宋" w:hAnsi="仿宋" w:eastAsia="仿宋" w:cs="仿宋"/>
          <w:sz w:val="28"/>
          <w:szCs w:val="28"/>
        </w:rPr>
        <w:t>4.</w:t>
      </w:r>
      <w:r>
        <w:rPr>
          <w:rFonts w:hint="eastAsia" w:ascii="仿宋" w:hAnsi="仿宋" w:eastAsia="仿宋" w:cstheme="minorEastAsia"/>
          <w:sz w:val="28"/>
          <w:szCs w:val="28"/>
        </w:rPr>
        <w:t>磋商小组按照磋商文件规定的磋商程序、评分方法和标准进行评审，并独立履行相应职责。</w:t>
      </w:r>
    </w:p>
    <w:p w14:paraId="10528E02">
      <w:pPr>
        <w:ind w:firstLine="574" w:firstLineChars="205"/>
        <w:rPr>
          <w:rFonts w:hint="eastAsia" w:ascii="黑体" w:hAnsi="黑体" w:eastAsia="黑体" w:cs="仿宋"/>
          <w:sz w:val="28"/>
          <w:szCs w:val="28"/>
        </w:rPr>
      </w:pPr>
      <w:r>
        <w:rPr>
          <w:rFonts w:hint="eastAsia" w:ascii="黑体" w:hAnsi="黑体" w:eastAsia="黑体" w:cs="仿宋"/>
          <w:sz w:val="28"/>
          <w:szCs w:val="28"/>
        </w:rPr>
        <w:t>二、磋商程序</w:t>
      </w:r>
    </w:p>
    <w:p w14:paraId="31623BB7">
      <w:pPr>
        <w:pStyle w:val="7"/>
        <w:ind w:left="0" w:leftChars="0"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cstheme="minorEastAsia"/>
          <w:sz w:val="28"/>
          <w:szCs w:val="28"/>
        </w:rPr>
        <w:t>磋商小组正式评审前，应当对磋商文件进行熟悉和理解，内容主要包括磋商文件中供应商资格条件要求、采购项目服务和商务要求、磋商办法和标准等。</w:t>
      </w:r>
    </w:p>
    <w:p w14:paraId="29DFE8EC">
      <w:pPr>
        <w:snapToGrid w:val="0"/>
        <w:spacing w:line="360" w:lineRule="auto"/>
        <w:ind w:firstLine="560" w:firstLineChars="200"/>
        <w:rPr>
          <w:rFonts w:hint="eastAsia" w:ascii="仿宋" w:hAnsi="仿宋" w:eastAsia="仿宋" w:cstheme="minorEastAsia"/>
          <w:sz w:val="28"/>
          <w:szCs w:val="28"/>
        </w:rPr>
      </w:pPr>
      <w:r>
        <w:rPr>
          <w:rFonts w:hint="eastAsia" w:ascii="仿宋" w:hAnsi="仿宋" w:eastAsia="仿宋"/>
          <w:sz w:val="28"/>
          <w:szCs w:val="28"/>
        </w:rPr>
        <w:t>2.</w:t>
      </w:r>
      <w:r>
        <w:rPr>
          <w:rFonts w:hint="eastAsia" w:ascii="仿宋" w:hAnsi="仿宋" w:eastAsia="仿宋" w:cstheme="minorEastAsia"/>
          <w:sz w:val="28"/>
          <w:szCs w:val="28"/>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14:paraId="3AF7E924">
      <w:pPr>
        <w:ind w:firstLine="560" w:firstLineChars="200"/>
        <w:rPr>
          <w:rFonts w:hint="eastAsia" w:ascii="仿宋" w:hAnsi="仿宋" w:eastAsia="仿宋" w:cstheme="minorEastAsia"/>
          <w:sz w:val="28"/>
          <w:szCs w:val="28"/>
        </w:rPr>
      </w:pPr>
      <w:r>
        <w:rPr>
          <w:rFonts w:hint="eastAsia" w:ascii="仿宋" w:hAnsi="仿宋" w:eastAsia="仿宋"/>
          <w:sz w:val="28"/>
          <w:szCs w:val="28"/>
        </w:rPr>
        <w:t>3.</w:t>
      </w:r>
      <w:r>
        <w:rPr>
          <w:rFonts w:hint="eastAsia" w:ascii="仿宋" w:hAnsi="仿宋" w:eastAsia="仿宋" w:cstheme="minorEastAsia"/>
          <w:sz w:val="28"/>
          <w:szCs w:val="28"/>
        </w:rPr>
        <w:t>磋商小组所有成员集中与单一供应商分别进行一轮磋商，并给予所有参加磋商的供应商平等的磋商机会。磋商顺序以现场抽签的方式确定。以电子邮件方式远程参加磋商的供应商，须以微信在线方式现场参加磋商，并对最后报价以PDF方式现场提交。</w:t>
      </w:r>
    </w:p>
    <w:p w14:paraId="40196664">
      <w:pPr>
        <w:pStyle w:val="7"/>
        <w:ind w:left="0" w:leftChars="0" w:firstLine="560" w:firstLineChars="200"/>
        <w:rPr>
          <w:rFonts w:hint="eastAsia" w:ascii="仿宋" w:hAnsi="仿宋" w:eastAsia="仿宋" w:cstheme="minorEastAsia"/>
          <w:sz w:val="28"/>
          <w:szCs w:val="28"/>
        </w:rPr>
      </w:pPr>
      <w:r>
        <w:rPr>
          <w:rFonts w:hint="eastAsia" w:ascii="仿宋" w:hAnsi="仿宋" w:eastAsia="仿宋"/>
          <w:sz w:val="28"/>
          <w:szCs w:val="28"/>
        </w:rPr>
        <w:t>4.</w:t>
      </w:r>
      <w:r>
        <w:rPr>
          <w:rFonts w:hint="eastAsia" w:ascii="仿宋" w:hAnsi="仿宋" w:eastAsia="仿宋" w:cstheme="minorEastAsia"/>
          <w:sz w:val="28"/>
          <w:szCs w:val="28"/>
        </w:rPr>
        <w:t>磋商过程中，磋商的任何一方不得透露与磋商有关的其他供应商的技术资料、价格和其他信息。</w:t>
      </w:r>
    </w:p>
    <w:p w14:paraId="3B982FED">
      <w:pPr>
        <w:pStyle w:val="7"/>
        <w:ind w:left="0" w:leftChars="0"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5.本次磋商采购采用现场报价，响应文件中不用首次报价，参与报价的供应商按磋商小组要求进行报价。报价低于竞争性磋商文件规定的发行量规定的，按照无效响应文件处理。供应商最后报价应当由法定代表人或其授权代表签字确认或加盖公章。</w:t>
      </w:r>
    </w:p>
    <w:p w14:paraId="71134250">
      <w:pPr>
        <w:snapToGrid w:val="0"/>
        <w:spacing w:line="360" w:lineRule="auto"/>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6.磋商小组采用综合评分法对供应商的响应文件进行综合评分，具体要求详见本章综合评分部分。磋商小组应当根据综合评分情况，按照评审得分由高到低顺序推荐7家以上成交候选供应商，并编写磋商报告。</w:t>
      </w:r>
    </w:p>
    <w:p w14:paraId="1ECD8AE5">
      <w:pPr>
        <w:ind w:firstLine="560" w:firstLineChars="200"/>
        <w:rPr>
          <w:rFonts w:hint="eastAsia" w:ascii="黑体" w:hAnsi="黑体" w:eastAsia="黑体"/>
          <w:sz w:val="28"/>
          <w:szCs w:val="28"/>
        </w:rPr>
      </w:pPr>
      <w:r>
        <w:rPr>
          <w:rFonts w:hint="eastAsia" w:ascii="黑体" w:hAnsi="黑体" w:eastAsia="黑体"/>
          <w:sz w:val="28"/>
          <w:szCs w:val="28"/>
        </w:rPr>
        <w:t>三、综合评分</w:t>
      </w:r>
    </w:p>
    <w:p w14:paraId="5C15E8C6">
      <w:pPr>
        <w:pStyle w:val="7"/>
        <w:ind w:left="0" w:leftChars="0"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1.本次综合评分的因素详见综合评分明细表。</w:t>
      </w:r>
    </w:p>
    <w:p w14:paraId="12154D24">
      <w:pPr>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cstheme="minorEastAsia"/>
          <w:sz w:val="28"/>
          <w:szCs w:val="28"/>
        </w:rPr>
        <w:t>综合评分明细表的制定以科学合理、降低评委会自由裁量权为原则。</w:t>
      </w:r>
    </w:p>
    <w:p w14:paraId="6F50C113">
      <w:pPr>
        <w:snapToGrid w:val="0"/>
        <w:spacing w:line="360" w:lineRule="auto"/>
        <w:ind w:firstLine="560" w:firstLineChars="200"/>
        <w:rPr>
          <w:rFonts w:hint="eastAsia" w:ascii="仿宋" w:hAnsi="仿宋" w:eastAsia="仿宋" w:cstheme="minorEastAsia"/>
          <w:sz w:val="28"/>
          <w:szCs w:val="28"/>
        </w:rPr>
      </w:pPr>
      <w:r>
        <w:rPr>
          <w:rFonts w:hint="eastAsia" w:ascii="仿宋" w:hAnsi="仿宋" w:eastAsia="仿宋"/>
          <w:sz w:val="28"/>
          <w:szCs w:val="28"/>
        </w:rPr>
        <w:t>3.</w:t>
      </w:r>
      <w:r>
        <w:rPr>
          <w:rFonts w:hint="eastAsia" w:ascii="仿宋" w:hAnsi="仿宋" w:eastAsia="仿宋" w:cstheme="minorEastAsia"/>
          <w:sz w:val="28"/>
          <w:szCs w:val="28"/>
        </w:rPr>
        <w:t>综合评分明细表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82"/>
        <w:gridCol w:w="823"/>
        <w:gridCol w:w="5096"/>
        <w:gridCol w:w="806"/>
      </w:tblGrid>
      <w:tr w14:paraId="1054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9" w:type="pct"/>
            <w:vAlign w:val="center"/>
          </w:tcPr>
          <w:p w14:paraId="080BEA58">
            <w:pPr>
              <w:spacing w:line="400" w:lineRule="exact"/>
              <w:ind w:firstLine="28"/>
              <w:jc w:val="center"/>
              <w:rPr>
                <w:rFonts w:hint="eastAsia" w:asciiTheme="minorEastAsia" w:hAnsiTheme="minorEastAsia" w:cstheme="minorEastAsia"/>
                <w:szCs w:val="21"/>
              </w:rPr>
            </w:pPr>
            <w:r>
              <w:rPr>
                <w:rFonts w:hint="eastAsia" w:asciiTheme="minorEastAsia" w:hAnsiTheme="minorEastAsia" w:cstheme="minorEastAsia"/>
                <w:szCs w:val="21"/>
              </w:rPr>
              <w:t>序号</w:t>
            </w:r>
          </w:p>
        </w:tc>
        <w:tc>
          <w:tcPr>
            <w:tcW w:w="694" w:type="pct"/>
            <w:vAlign w:val="center"/>
          </w:tcPr>
          <w:p w14:paraId="4C29EFEF">
            <w:pPr>
              <w:spacing w:line="400" w:lineRule="exact"/>
              <w:ind w:firstLine="28"/>
              <w:jc w:val="center"/>
              <w:rPr>
                <w:rFonts w:hint="eastAsia" w:asciiTheme="minorEastAsia" w:hAnsiTheme="minorEastAsia" w:cstheme="minorEastAsia"/>
                <w:szCs w:val="21"/>
              </w:rPr>
            </w:pPr>
            <w:r>
              <w:rPr>
                <w:rFonts w:hint="eastAsia" w:asciiTheme="minorEastAsia" w:hAnsiTheme="minorEastAsia" w:cstheme="minorEastAsia"/>
                <w:szCs w:val="21"/>
              </w:rPr>
              <w:t>评分因素</w:t>
            </w:r>
          </w:p>
          <w:p w14:paraId="7FE685FA">
            <w:pPr>
              <w:spacing w:line="400" w:lineRule="exact"/>
              <w:ind w:firstLine="28"/>
              <w:jc w:val="center"/>
              <w:rPr>
                <w:rFonts w:hint="eastAsia" w:asciiTheme="minorEastAsia" w:hAnsiTheme="minorEastAsia" w:cstheme="minorEastAsia"/>
                <w:szCs w:val="21"/>
              </w:rPr>
            </w:pPr>
            <w:r>
              <w:rPr>
                <w:rFonts w:hint="eastAsia" w:asciiTheme="minorEastAsia" w:hAnsiTheme="minorEastAsia" w:cstheme="minorEastAsia"/>
                <w:szCs w:val="21"/>
              </w:rPr>
              <w:t>及权重</w:t>
            </w:r>
          </w:p>
        </w:tc>
        <w:tc>
          <w:tcPr>
            <w:tcW w:w="483" w:type="pct"/>
            <w:vAlign w:val="center"/>
          </w:tcPr>
          <w:p w14:paraId="49AEC613">
            <w:pPr>
              <w:spacing w:line="400" w:lineRule="exact"/>
              <w:ind w:firstLine="28"/>
              <w:jc w:val="center"/>
              <w:rPr>
                <w:rFonts w:hint="eastAsia" w:asciiTheme="minorEastAsia" w:hAnsiTheme="minorEastAsia" w:cstheme="minorEastAsia"/>
                <w:szCs w:val="21"/>
              </w:rPr>
            </w:pPr>
            <w:r>
              <w:rPr>
                <w:rFonts w:hint="eastAsia" w:asciiTheme="minorEastAsia" w:hAnsiTheme="minorEastAsia" w:cstheme="minorEastAsia"/>
                <w:szCs w:val="21"/>
              </w:rPr>
              <w:t>分　值</w:t>
            </w:r>
          </w:p>
        </w:tc>
        <w:tc>
          <w:tcPr>
            <w:tcW w:w="2991" w:type="pct"/>
            <w:vAlign w:val="center"/>
          </w:tcPr>
          <w:p w14:paraId="50F1A34A">
            <w:pPr>
              <w:spacing w:line="400" w:lineRule="exact"/>
              <w:ind w:firstLine="28"/>
              <w:jc w:val="center"/>
              <w:rPr>
                <w:rFonts w:hint="eastAsia" w:asciiTheme="minorEastAsia" w:hAnsiTheme="minorEastAsia" w:cstheme="minorEastAsia"/>
                <w:szCs w:val="21"/>
              </w:rPr>
            </w:pPr>
            <w:r>
              <w:rPr>
                <w:rFonts w:hint="eastAsia" w:asciiTheme="minorEastAsia" w:hAnsiTheme="minorEastAsia" w:cstheme="minorEastAsia"/>
                <w:szCs w:val="21"/>
              </w:rPr>
              <w:t>评分标准</w:t>
            </w:r>
          </w:p>
        </w:tc>
        <w:tc>
          <w:tcPr>
            <w:tcW w:w="473" w:type="pct"/>
            <w:vAlign w:val="center"/>
          </w:tcPr>
          <w:p w14:paraId="6112264C">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得分</w:t>
            </w:r>
          </w:p>
        </w:tc>
      </w:tr>
      <w:tr w14:paraId="5605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9" w:type="pct"/>
            <w:vAlign w:val="center"/>
          </w:tcPr>
          <w:p w14:paraId="05367636">
            <w:pPr>
              <w:spacing w:line="400" w:lineRule="exact"/>
              <w:ind w:firstLine="28"/>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694" w:type="pct"/>
            <w:vAlign w:val="center"/>
          </w:tcPr>
          <w:p w14:paraId="1561965D">
            <w:pPr>
              <w:jc w:val="center"/>
              <w:rPr>
                <w:rFonts w:hint="eastAsia" w:asciiTheme="minorEastAsia" w:hAnsiTheme="minorEastAsia" w:cstheme="minorEastAsia"/>
                <w:szCs w:val="21"/>
              </w:rPr>
            </w:pPr>
            <w:r>
              <w:rPr>
                <w:rFonts w:hint="eastAsia" w:asciiTheme="minorEastAsia" w:hAnsiTheme="minorEastAsia" w:cstheme="minorEastAsia"/>
                <w:szCs w:val="21"/>
              </w:rPr>
              <w:t>报价30%</w:t>
            </w:r>
          </w:p>
        </w:tc>
        <w:tc>
          <w:tcPr>
            <w:tcW w:w="483" w:type="pct"/>
            <w:vAlign w:val="center"/>
          </w:tcPr>
          <w:p w14:paraId="5BD22FB8">
            <w:pPr>
              <w:rPr>
                <w:rFonts w:hint="eastAsia" w:asciiTheme="minorEastAsia" w:hAnsiTheme="minorEastAsia" w:cstheme="minorEastAsia"/>
                <w:szCs w:val="21"/>
              </w:rPr>
            </w:pPr>
            <w:r>
              <w:rPr>
                <w:rFonts w:hint="eastAsia" w:asciiTheme="minorEastAsia" w:hAnsiTheme="minorEastAsia" w:cstheme="minorEastAsia"/>
                <w:szCs w:val="21"/>
              </w:rPr>
              <w:t>30分</w:t>
            </w:r>
          </w:p>
        </w:tc>
        <w:tc>
          <w:tcPr>
            <w:tcW w:w="2991" w:type="pct"/>
            <w:vAlign w:val="center"/>
          </w:tcPr>
          <w:p w14:paraId="297DA00E">
            <w:pPr>
              <w:rPr>
                <w:rFonts w:hint="eastAsia" w:asciiTheme="minorEastAsia" w:hAnsiTheme="minorEastAsia" w:cstheme="minorEastAsia"/>
                <w:szCs w:val="21"/>
              </w:rPr>
            </w:pPr>
            <w:r>
              <w:rPr>
                <w:rFonts w:hint="eastAsia" w:asciiTheme="minorEastAsia" w:hAnsiTheme="minorEastAsia" w:cstheme="minorEastAsia"/>
                <w:szCs w:val="21"/>
              </w:rPr>
              <w:t>满足磋商文件要求且响应发行量最高的为磋商基准分，其价格分为满分。其他供应商的价格分统一按下列公式计算：磋商报价得分=（最后响应发行量/磋商基准分）*30%*100。</w:t>
            </w:r>
          </w:p>
        </w:tc>
        <w:tc>
          <w:tcPr>
            <w:tcW w:w="473" w:type="pct"/>
            <w:vAlign w:val="center"/>
          </w:tcPr>
          <w:p w14:paraId="5371F660">
            <w:pPr>
              <w:rPr>
                <w:rFonts w:hint="eastAsia" w:asciiTheme="minorEastAsia" w:hAnsiTheme="minorEastAsia" w:cstheme="minorEastAsia"/>
                <w:szCs w:val="21"/>
              </w:rPr>
            </w:pPr>
          </w:p>
        </w:tc>
      </w:tr>
      <w:tr w14:paraId="463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9" w:type="pct"/>
            <w:vAlign w:val="center"/>
          </w:tcPr>
          <w:p w14:paraId="3365C99D">
            <w:pPr>
              <w:spacing w:line="400" w:lineRule="exact"/>
              <w:ind w:firstLine="28"/>
              <w:jc w:val="center"/>
              <w:rPr>
                <w:rFonts w:hint="eastAsia" w:asciiTheme="minorEastAsia" w:hAnsiTheme="minorEastAsia" w:cstheme="minorEastAsia"/>
                <w:szCs w:val="21"/>
              </w:rPr>
            </w:pPr>
            <w:r>
              <w:rPr>
                <w:rFonts w:hint="eastAsia" w:asciiTheme="minorEastAsia" w:hAnsiTheme="minorEastAsia" w:cstheme="minorEastAsia"/>
                <w:szCs w:val="21"/>
              </w:rPr>
              <w:t>2</w:t>
            </w:r>
          </w:p>
        </w:tc>
        <w:tc>
          <w:tcPr>
            <w:tcW w:w="694" w:type="pct"/>
            <w:vAlign w:val="center"/>
          </w:tcPr>
          <w:p w14:paraId="62F464F9">
            <w:pPr>
              <w:rPr>
                <w:rFonts w:hint="eastAsia" w:asciiTheme="minorEastAsia" w:hAnsiTheme="minorEastAsia" w:cstheme="minorEastAsia"/>
                <w:szCs w:val="21"/>
              </w:rPr>
            </w:pPr>
            <w:r>
              <w:rPr>
                <w:rFonts w:hint="eastAsia" w:asciiTheme="minorEastAsia" w:hAnsiTheme="minorEastAsia" w:cstheme="minorEastAsia"/>
                <w:szCs w:val="21"/>
              </w:rPr>
              <w:t>服务方案45%</w:t>
            </w:r>
          </w:p>
        </w:tc>
        <w:tc>
          <w:tcPr>
            <w:tcW w:w="483" w:type="pct"/>
            <w:vAlign w:val="center"/>
          </w:tcPr>
          <w:p w14:paraId="54D29599">
            <w:pPr>
              <w:rPr>
                <w:rFonts w:hint="eastAsia" w:asciiTheme="minorEastAsia" w:hAnsiTheme="minorEastAsia" w:cstheme="minorEastAsia"/>
                <w:szCs w:val="21"/>
              </w:rPr>
            </w:pPr>
            <w:r>
              <w:rPr>
                <w:rFonts w:hint="eastAsia" w:asciiTheme="minorEastAsia" w:hAnsiTheme="minorEastAsia" w:cstheme="minorEastAsia"/>
                <w:szCs w:val="21"/>
              </w:rPr>
              <w:t>45分</w:t>
            </w:r>
          </w:p>
        </w:tc>
        <w:tc>
          <w:tcPr>
            <w:tcW w:w="2991" w:type="pct"/>
            <w:vAlign w:val="center"/>
          </w:tcPr>
          <w:p w14:paraId="670538A2">
            <w:pPr>
              <w:rPr>
                <w:rFonts w:hint="eastAsia" w:asciiTheme="minorEastAsia" w:hAnsiTheme="minorEastAsia" w:cstheme="minorEastAsia"/>
                <w:szCs w:val="21"/>
              </w:rPr>
            </w:pPr>
            <w:r>
              <w:rPr>
                <w:rFonts w:hint="eastAsia" w:asciiTheme="minorEastAsia" w:hAnsiTheme="minorEastAsia" w:cstheme="minorEastAsia"/>
                <w:szCs w:val="21"/>
              </w:rPr>
              <w:t>A.供应商根据本项目特点，提供项目服务方案至少包含：①人员保障②渠道维护③收订计划④意见处理⑤活动推广。项目服务方案包含以上5项内容且完全符合竞争性磋商文件要求的得40分；每缺少一项内容扣8分；每有一项内容存在内容缺陷扣4分，每项内容关于内容缺陷的最多扣8分，扣完为止。</w:t>
            </w:r>
          </w:p>
          <w:p w14:paraId="4E5A7BFD">
            <w:pPr>
              <w:rPr>
                <w:rFonts w:hint="eastAsia" w:asciiTheme="minorEastAsia" w:hAnsiTheme="minorEastAsia" w:cstheme="minorEastAsia"/>
                <w:szCs w:val="21"/>
              </w:rPr>
            </w:pPr>
            <w:r>
              <w:rPr>
                <w:rFonts w:hint="eastAsia" w:asciiTheme="minorEastAsia" w:hAnsiTheme="minorEastAsia" w:cstheme="minorEastAsia"/>
                <w:szCs w:val="21"/>
              </w:rPr>
              <w:t>B.供应商根据项目要求，拟定保密措施：有措施得5分；无措施扣5分。</w:t>
            </w:r>
          </w:p>
          <w:p w14:paraId="2DE3A281">
            <w:pPr>
              <w:rPr>
                <w:rFonts w:hint="eastAsia" w:asciiTheme="minorEastAsia" w:hAnsiTheme="minorEastAsia" w:cstheme="minorEastAsia"/>
                <w:szCs w:val="21"/>
              </w:rPr>
            </w:pPr>
            <w:r>
              <w:rPr>
                <w:rFonts w:hint="eastAsia" w:asciiTheme="minorEastAsia" w:hAnsiTheme="minorEastAsia" w:cstheme="minorEastAsia"/>
                <w:szCs w:val="21"/>
              </w:rPr>
              <w:t>备注：内容缺陷是指指存在项目名称错误、地点区域错误、内容与本项目需求无关、方案内容矛盾或表述前后不一致、仅有框架或标题、适用的标准（方法）错误、明显复制其他项目内容等任意一种情形。</w:t>
            </w:r>
          </w:p>
        </w:tc>
        <w:tc>
          <w:tcPr>
            <w:tcW w:w="473" w:type="pct"/>
            <w:vAlign w:val="center"/>
          </w:tcPr>
          <w:p w14:paraId="2EB08DB4">
            <w:pPr>
              <w:rPr>
                <w:rFonts w:hint="eastAsia" w:asciiTheme="minorEastAsia" w:hAnsiTheme="minorEastAsia" w:cstheme="minorEastAsia"/>
                <w:szCs w:val="21"/>
              </w:rPr>
            </w:pPr>
          </w:p>
        </w:tc>
      </w:tr>
      <w:tr w14:paraId="5F90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9" w:type="pct"/>
            <w:vAlign w:val="center"/>
          </w:tcPr>
          <w:p w14:paraId="16437D59">
            <w:pPr>
              <w:spacing w:line="400" w:lineRule="exact"/>
              <w:ind w:firstLine="28"/>
              <w:jc w:val="center"/>
              <w:rPr>
                <w:rFonts w:hint="eastAsia" w:asciiTheme="minorEastAsia" w:hAnsiTheme="minorEastAsia" w:cstheme="minorEastAsia"/>
                <w:szCs w:val="21"/>
              </w:rPr>
            </w:pPr>
            <w:r>
              <w:rPr>
                <w:rFonts w:hint="eastAsia" w:asciiTheme="minorEastAsia" w:hAnsiTheme="minorEastAsia" w:cstheme="minorEastAsia"/>
                <w:szCs w:val="21"/>
              </w:rPr>
              <w:t>3</w:t>
            </w:r>
          </w:p>
        </w:tc>
        <w:tc>
          <w:tcPr>
            <w:tcW w:w="694" w:type="pct"/>
            <w:vAlign w:val="center"/>
          </w:tcPr>
          <w:p w14:paraId="362C87A4">
            <w:pPr>
              <w:rPr>
                <w:rFonts w:hint="eastAsia" w:asciiTheme="minorEastAsia" w:hAnsiTheme="minorEastAsia" w:cstheme="minorEastAsia"/>
                <w:szCs w:val="21"/>
              </w:rPr>
            </w:pPr>
            <w:r>
              <w:rPr>
                <w:rFonts w:hint="eastAsia" w:asciiTheme="minorEastAsia" w:hAnsiTheme="minorEastAsia" w:cstheme="minorEastAsia"/>
                <w:szCs w:val="21"/>
              </w:rPr>
              <w:t>服务能力25%</w:t>
            </w:r>
          </w:p>
        </w:tc>
        <w:tc>
          <w:tcPr>
            <w:tcW w:w="483" w:type="pct"/>
            <w:vAlign w:val="center"/>
          </w:tcPr>
          <w:p w14:paraId="655C5CEB">
            <w:pPr>
              <w:rPr>
                <w:rFonts w:hint="eastAsia" w:asciiTheme="minorEastAsia" w:hAnsiTheme="minorEastAsia" w:cstheme="minorEastAsia"/>
                <w:szCs w:val="21"/>
              </w:rPr>
            </w:pPr>
            <w:r>
              <w:rPr>
                <w:rFonts w:hint="eastAsia" w:asciiTheme="minorEastAsia" w:hAnsiTheme="minorEastAsia" w:cstheme="minorEastAsia"/>
                <w:szCs w:val="21"/>
              </w:rPr>
              <w:t>25分</w:t>
            </w:r>
          </w:p>
        </w:tc>
        <w:tc>
          <w:tcPr>
            <w:tcW w:w="2991" w:type="pct"/>
            <w:vAlign w:val="center"/>
          </w:tcPr>
          <w:p w14:paraId="3DAA3D6D">
            <w:pPr>
              <w:rPr>
                <w:rFonts w:hint="eastAsia" w:asciiTheme="minorEastAsia" w:hAnsiTheme="minorEastAsia" w:cstheme="minorEastAsia"/>
                <w:szCs w:val="21"/>
              </w:rPr>
            </w:pPr>
            <w:r>
              <w:rPr>
                <w:rFonts w:hint="eastAsia" w:asciiTheme="minorEastAsia" w:hAnsiTheme="minorEastAsia" w:cstheme="minorEastAsia"/>
                <w:szCs w:val="21"/>
              </w:rPr>
              <w:t>A.人员管理方案：①人员日常管理制度②人员职责方案③财务制度（含代收报款流程管理）。项目人员管理方案包含以上3项内容且完全符合磋商文件要求得15分，每缺少一项内容扣5分，扣完为止。</w:t>
            </w:r>
          </w:p>
          <w:p w14:paraId="470340C2">
            <w:pPr>
              <w:pStyle w:val="7"/>
              <w:ind w:left="0" w:leftChars="0"/>
            </w:pPr>
            <w:r>
              <w:rPr>
                <w:rFonts w:hint="eastAsia"/>
              </w:rPr>
              <w:t>B.公司服务能力：有报纸发行类似成功案例，每提供一个证明材料得5分，最多得10分。</w:t>
            </w:r>
          </w:p>
          <w:p w14:paraId="08394A04">
            <w:pPr>
              <w:rPr>
                <w:rFonts w:hint="eastAsia" w:asciiTheme="minorEastAsia" w:hAnsiTheme="minorEastAsia" w:cstheme="minorEastAsia"/>
                <w:szCs w:val="21"/>
              </w:rPr>
            </w:pPr>
            <w:r>
              <w:rPr>
                <w:rFonts w:hint="eastAsia" w:asciiTheme="minorEastAsia" w:hAnsiTheme="minorEastAsia" w:cstheme="minorEastAsia"/>
                <w:szCs w:val="21"/>
              </w:rPr>
              <w:t>备注：以上业绩证明材料仅需提供中标（成交）通知书或合同、验收合格证明、以及合同期内任意一次付款凭证复印件并加盖供应商公章之一的材料即可。</w:t>
            </w:r>
          </w:p>
        </w:tc>
        <w:tc>
          <w:tcPr>
            <w:tcW w:w="473" w:type="pct"/>
            <w:vAlign w:val="center"/>
          </w:tcPr>
          <w:p w14:paraId="18D93347">
            <w:pPr>
              <w:rPr>
                <w:rFonts w:hint="eastAsia" w:asciiTheme="minorEastAsia" w:hAnsiTheme="minorEastAsia" w:cstheme="minorEastAsia"/>
                <w:szCs w:val="21"/>
              </w:rPr>
            </w:pPr>
          </w:p>
        </w:tc>
      </w:tr>
      <w:tr w14:paraId="3334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9" w:type="pct"/>
            <w:vAlign w:val="center"/>
          </w:tcPr>
          <w:p w14:paraId="72C55289">
            <w:pPr>
              <w:spacing w:line="400" w:lineRule="exact"/>
              <w:ind w:firstLine="28"/>
              <w:jc w:val="center"/>
              <w:rPr>
                <w:rFonts w:hint="eastAsia" w:asciiTheme="minorEastAsia" w:hAnsiTheme="minorEastAsia" w:cstheme="minorEastAsia"/>
                <w:szCs w:val="21"/>
              </w:rPr>
            </w:pPr>
          </w:p>
        </w:tc>
        <w:tc>
          <w:tcPr>
            <w:tcW w:w="694" w:type="pct"/>
            <w:vAlign w:val="center"/>
          </w:tcPr>
          <w:p w14:paraId="16FC3C52">
            <w:pPr>
              <w:rPr>
                <w:rFonts w:hint="eastAsia" w:asciiTheme="minorEastAsia" w:hAnsiTheme="minorEastAsia" w:cstheme="minorEastAsia"/>
                <w:szCs w:val="21"/>
              </w:rPr>
            </w:pPr>
            <w:r>
              <w:rPr>
                <w:rFonts w:hint="eastAsia" w:asciiTheme="minorEastAsia" w:hAnsiTheme="minorEastAsia" w:cstheme="minorEastAsia"/>
                <w:szCs w:val="21"/>
              </w:rPr>
              <w:t>合计</w:t>
            </w:r>
          </w:p>
        </w:tc>
        <w:tc>
          <w:tcPr>
            <w:tcW w:w="483" w:type="pct"/>
            <w:vAlign w:val="center"/>
          </w:tcPr>
          <w:p w14:paraId="65A2D4A7">
            <w:pPr>
              <w:rPr>
                <w:rFonts w:hint="eastAsia" w:asciiTheme="minorEastAsia" w:hAnsiTheme="minorEastAsia" w:cstheme="minorEastAsia"/>
                <w:szCs w:val="21"/>
              </w:rPr>
            </w:pPr>
            <w:r>
              <w:rPr>
                <w:rFonts w:hint="eastAsia" w:asciiTheme="minorEastAsia" w:hAnsiTheme="minorEastAsia" w:cstheme="minorEastAsia"/>
                <w:szCs w:val="21"/>
              </w:rPr>
              <w:t>100分</w:t>
            </w:r>
          </w:p>
        </w:tc>
        <w:tc>
          <w:tcPr>
            <w:tcW w:w="2991" w:type="pct"/>
            <w:vAlign w:val="center"/>
          </w:tcPr>
          <w:p w14:paraId="48C6A6A5">
            <w:pPr>
              <w:rPr>
                <w:rFonts w:hint="eastAsia" w:asciiTheme="minorEastAsia" w:hAnsiTheme="minorEastAsia" w:cstheme="minorEastAsia"/>
                <w:szCs w:val="21"/>
              </w:rPr>
            </w:pPr>
          </w:p>
        </w:tc>
        <w:tc>
          <w:tcPr>
            <w:tcW w:w="473" w:type="pct"/>
            <w:vAlign w:val="center"/>
          </w:tcPr>
          <w:p w14:paraId="07F3E8C1">
            <w:pPr>
              <w:rPr>
                <w:rFonts w:hint="eastAsia" w:asciiTheme="minorEastAsia" w:hAnsiTheme="minorEastAsia" w:cstheme="minorEastAsia"/>
                <w:szCs w:val="21"/>
              </w:rPr>
            </w:pPr>
          </w:p>
        </w:tc>
      </w:tr>
    </w:tbl>
    <w:p w14:paraId="7CEC97E6">
      <w:pPr>
        <w:rPr>
          <w:rFonts w:hint="eastAsia"/>
        </w:rPr>
      </w:pPr>
    </w:p>
    <w:p w14:paraId="117E4B07">
      <w:pPr>
        <w:pStyle w:val="7"/>
        <w:ind w:left="0" w:leftChars="0" w:firstLine="560" w:firstLineChars="200"/>
      </w:pPr>
      <w:r>
        <w:rPr>
          <w:rFonts w:hint="eastAsia" w:ascii="黑体" w:hAnsi="黑体" w:eastAsia="黑体"/>
          <w:sz w:val="28"/>
          <w:szCs w:val="28"/>
        </w:rPr>
        <w:t>四、磋商纪律及注意事项:</w:t>
      </w:r>
    </w:p>
    <w:p w14:paraId="3FEC92A3">
      <w:pPr>
        <w:tabs>
          <w:tab w:val="left" w:pos="851"/>
        </w:tabs>
        <w:wordWrap w:val="0"/>
        <w:spacing w:before="156" w:beforeLines="50" w:after="156" w:afterLines="50" w:line="360" w:lineRule="auto"/>
        <w:ind w:firstLine="480"/>
        <w:jc w:val="left"/>
        <w:rPr>
          <w:rFonts w:hint="eastAsia" w:eastAsia="仿宋"/>
          <w:sz w:val="28"/>
          <w:szCs w:val="28"/>
        </w:rPr>
      </w:pPr>
      <w:r>
        <w:rPr>
          <w:rFonts w:hint="eastAsia" w:eastAsia="仿宋"/>
          <w:sz w:val="28"/>
          <w:szCs w:val="28"/>
        </w:rPr>
        <w:t>1.磋商小组内部讨论的情况和意见必须保密，任何人不得以任何形式透露给供应商或与供应商有关的单位或个人。</w:t>
      </w:r>
    </w:p>
    <w:p w14:paraId="71C240DE">
      <w:pPr>
        <w:tabs>
          <w:tab w:val="left" w:pos="851"/>
        </w:tabs>
        <w:wordWrap w:val="0"/>
        <w:spacing w:before="156" w:beforeLines="50" w:after="156" w:afterLines="50" w:line="360" w:lineRule="auto"/>
        <w:ind w:firstLine="480"/>
        <w:jc w:val="left"/>
        <w:rPr>
          <w:rFonts w:hint="eastAsia" w:eastAsia="仿宋"/>
          <w:sz w:val="28"/>
          <w:szCs w:val="28"/>
        </w:rPr>
      </w:pPr>
      <w:r>
        <w:rPr>
          <w:rFonts w:hint="eastAsia" w:eastAsia="仿宋"/>
          <w:sz w:val="28"/>
          <w:szCs w:val="28"/>
        </w:rPr>
        <w:t>2.在磋商过程中，供应商不得以任何形式对磋商小组成员进行旨在影响磋商结果的私下接触，否则将取消其参与磋商的资格。</w:t>
      </w:r>
    </w:p>
    <w:p w14:paraId="443F73B1">
      <w:pPr>
        <w:tabs>
          <w:tab w:val="left" w:pos="851"/>
        </w:tabs>
        <w:wordWrap w:val="0"/>
        <w:spacing w:before="156" w:beforeLines="50" w:after="156" w:afterLines="50" w:line="360" w:lineRule="auto"/>
        <w:ind w:firstLine="480"/>
        <w:jc w:val="left"/>
        <w:rPr>
          <w:rFonts w:hint="eastAsia" w:eastAsia="仿宋"/>
          <w:sz w:val="28"/>
          <w:szCs w:val="28"/>
        </w:rPr>
      </w:pPr>
      <w:r>
        <w:rPr>
          <w:rFonts w:hint="eastAsia" w:eastAsia="仿宋"/>
          <w:sz w:val="28"/>
          <w:szCs w:val="28"/>
        </w:rPr>
        <w:t>3.对各供应商的商业秘密，磋商小组成员应予以保密，不得泄露给其他供应商。</w:t>
      </w:r>
    </w:p>
    <w:p w14:paraId="6472C7A2">
      <w:pPr>
        <w:pStyle w:val="7"/>
        <w:ind w:left="2940"/>
      </w:pPr>
    </w:p>
    <w:p w14:paraId="0F6A2B98">
      <w:pPr>
        <w:rPr>
          <w:rFonts w:hint="eastAsia"/>
        </w:rPr>
      </w:pPr>
    </w:p>
    <w:p w14:paraId="4F552FE6">
      <w:pPr>
        <w:pStyle w:val="7"/>
        <w:ind w:left="2940"/>
      </w:pPr>
    </w:p>
    <w:p w14:paraId="4317A3A3">
      <w:pPr>
        <w:rPr>
          <w:rFonts w:hint="eastAsia"/>
        </w:rPr>
      </w:pPr>
    </w:p>
    <w:p w14:paraId="19DEBB37">
      <w:pPr>
        <w:pStyle w:val="7"/>
        <w:ind w:left="2940"/>
      </w:pPr>
    </w:p>
    <w:p w14:paraId="3B0D1329">
      <w:pPr>
        <w:pStyle w:val="7"/>
        <w:ind w:left="2940"/>
      </w:pPr>
    </w:p>
    <w:p w14:paraId="4F882952">
      <w:pPr>
        <w:rPr>
          <w:rFonts w:hint="eastAsia"/>
        </w:rPr>
      </w:pPr>
    </w:p>
    <w:p w14:paraId="4126B1D0">
      <w:pPr>
        <w:pStyle w:val="7"/>
        <w:ind w:left="2940"/>
      </w:pPr>
    </w:p>
    <w:p w14:paraId="46DDEE02">
      <w:pPr>
        <w:rPr>
          <w:rFonts w:hint="eastAsia"/>
        </w:rPr>
      </w:pPr>
    </w:p>
    <w:p w14:paraId="166B4869">
      <w:pPr>
        <w:rPr>
          <w:rFonts w:hint="eastAsia"/>
        </w:rPr>
      </w:pPr>
    </w:p>
    <w:p w14:paraId="718A4BEF">
      <w:pPr>
        <w:rPr>
          <w:rFonts w:hint="eastAsia"/>
        </w:rPr>
      </w:pPr>
    </w:p>
    <w:p w14:paraId="6F142AAB">
      <w:pPr>
        <w:pStyle w:val="7"/>
        <w:ind w:left="2940"/>
      </w:pPr>
    </w:p>
    <w:p w14:paraId="3532F15F">
      <w:pPr>
        <w:jc w:val="center"/>
        <w:rPr>
          <w:rFonts w:hint="eastAsia" w:ascii="黑体" w:hAnsi="黑体" w:eastAsia="黑体" w:cs="黑体"/>
          <w:bCs/>
          <w:sz w:val="32"/>
          <w:szCs w:val="32"/>
        </w:rPr>
      </w:pPr>
      <w:r>
        <w:rPr>
          <w:rFonts w:hint="eastAsia" w:ascii="黑体" w:hAnsi="黑体" w:eastAsia="黑体" w:cs="黑体"/>
          <w:bCs/>
          <w:sz w:val="36"/>
          <w:szCs w:val="36"/>
        </w:rPr>
        <w:t>第六章  采购合同（草案）</w:t>
      </w:r>
    </w:p>
    <w:p w14:paraId="3D4452C2">
      <w:pPr>
        <w:jc w:val="center"/>
        <w:rPr>
          <w:rFonts w:hint="eastAsia" w:ascii="黑体" w:hAnsi="黑体" w:eastAsia="黑体" w:cs="黑体"/>
          <w:b/>
          <w:bCs/>
          <w:sz w:val="36"/>
          <w:szCs w:val="36"/>
        </w:rPr>
      </w:pPr>
    </w:p>
    <w:p w14:paraId="0964A660">
      <w:pPr>
        <w:jc w:val="center"/>
        <w:rPr>
          <w:rFonts w:hint="eastAsia" w:ascii="黑体" w:hAnsi="黑体" w:eastAsia="黑体" w:cs="黑体"/>
          <w:b/>
          <w:bCs/>
          <w:sz w:val="36"/>
          <w:szCs w:val="36"/>
        </w:rPr>
      </w:pPr>
      <w:r>
        <w:rPr>
          <w:rFonts w:hint="eastAsia" w:ascii="黑体" w:hAnsi="黑体" w:eastAsia="黑体" w:cs="黑体"/>
          <w:b/>
          <w:bCs/>
          <w:sz w:val="36"/>
          <w:szCs w:val="36"/>
        </w:rPr>
        <w:t>发行代理合同</w:t>
      </w:r>
    </w:p>
    <w:p w14:paraId="04E8BE6B">
      <w:pPr>
        <w:rPr>
          <w:rFonts w:hint="eastAsia" w:ascii="仿宋" w:hAnsi="仿宋" w:eastAsia="仿宋" w:cs="宋体"/>
          <w:sz w:val="28"/>
          <w:szCs w:val="28"/>
          <w:u w:val="single"/>
        </w:rPr>
      </w:pPr>
      <w:r>
        <w:rPr>
          <w:rFonts w:hint="eastAsia" w:ascii="仿宋" w:hAnsi="仿宋" w:eastAsia="仿宋" w:cs="宋体"/>
          <w:b/>
          <w:bCs/>
          <w:sz w:val="28"/>
          <w:szCs w:val="28"/>
        </w:rPr>
        <w:t>甲方</w:t>
      </w:r>
      <w:r>
        <w:rPr>
          <w:rFonts w:hint="eastAsia" w:ascii="仿宋" w:hAnsi="仿宋" w:eastAsia="仿宋" w:cs="宋体"/>
          <w:sz w:val="28"/>
          <w:szCs w:val="28"/>
        </w:rPr>
        <w:t>：</w:t>
      </w:r>
      <w:r>
        <w:rPr>
          <w:rFonts w:hint="eastAsia" w:ascii="仿宋" w:hAnsi="仿宋" w:eastAsia="仿宋" w:cs="宋体"/>
          <w:sz w:val="28"/>
          <w:szCs w:val="28"/>
          <w:u w:val="single"/>
        </w:rPr>
        <w:t>四川法治报有限责任公司</w:t>
      </w:r>
    </w:p>
    <w:p w14:paraId="6FDDC724">
      <w:pPr>
        <w:ind w:firstLine="560" w:firstLineChars="200"/>
        <w:rPr>
          <w:rFonts w:hint="eastAsia" w:ascii="仿宋" w:hAnsi="仿宋" w:eastAsia="仿宋" w:cs="宋体"/>
          <w:sz w:val="28"/>
          <w:szCs w:val="28"/>
        </w:rPr>
      </w:pPr>
      <w:r>
        <w:rPr>
          <w:rFonts w:hint="eastAsia" w:ascii="仿宋" w:hAnsi="仿宋" w:eastAsia="仿宋" w:cs="宋体"/>
          <w:sz w:val="28"/>
          <w:szCs w:val="28"/>
        </w:rPr>
        <w:t>统一社会信用代码：915100000521859914</w:t>
      </w:r>
    </w:p>
    <w:p w14:paraId="2A2D99BB">
      <w:pPr>
        <w:ind w:firstLine="560" w:firstLineChars="200"/>
        <w:rPr>
          <w:rFonts w:hint="eastAsia" w:ascii="仿宋" w:hAnsi="仿宋" w:eastAsia="仿宋" w:cs="宋体"/>
          <w:sz w:val="28"/>
          <w:szCs w:val="28"/>
        </w:rPr>
      </w:pPr>
      <w:r>
        <w:rPr>
          <w:rFonts w:hint="eastAsia" w:ascii="仿宋" w:hAnsi="仿宋" w:eastAsia="仿宋" w:cs="宋体"/>
          <w:sz w:val="28"/>
          <w:szCs w:val="28"/>
        </w:rPr>
        <w:t>住所地：成都市锦江区红星路二段70号16楼</w:t>
      </w:r>
    </w:p>
    <w:p w14:paraId="326F52E8">
      <w:pPr>
        <w:ind w:firstLine="560" w:firstLineChars="200"/>
        <w:rPr>
          <w:rFonts w:hint="eastAsia" w:ascii="仿宋" w:hAnsi="仿宋" w:eastAsia="仿宋" w:cs="宋体"/>
          <w:sz w:val="28"/>
          <w:szCs w:val="28"/>
        </w:rPr>
      </w:pPr>
      <w:r>
        <w:rPr>
          <w:rFonts w:hint="eastAsia" w:ascii="仿宋" w:hAnsi="仿宋" w:eastAsia="仿宋" w:cs="宋体"/>
          <w:sz w:val="28"/>
          <w:szCs w:val="28"/>
        </w:rPr>
        <w:t>法定代表人：XXX</w:t>
      </w:r>
    </w:p>
    <w:p w14:paraId="73CC5C0E">
      <w:pPr>
        <w:ind w:firstLine="560" w:firstLineChars="200"/>
        <w:rPr>
          <w:rFonts w:hint="eastAsia" w:ascii="仿宋" w:hAnsi="仿宋" w:eastAsia="仿宋" w:cs="宋体"/>
          <w:sz w:val="28"/>
          <w:szCs w:val="28"/>
        </w:rPr>
      </w:pPr>
      <w:r>
        <w:rPr>
          <w:rFonts w:hint="eastAsia" w:ascii="仿宋" w:hAnsi="仿宋" w:eastAsia="仿宋" w:cs="宋体"/>
          <w:sz w:val="28"/>
          <w:szCs w:val="28"/>
        </w:rPr>
        <w:t>联系人：XXX</w:t>
      </w:r>
    </w:p>
    <w:p w14:paraId="01F473C2">
      <w:pPr>
        <w:rPr>
          <w:rFonts w:hint="eastAsia" w:ascii="仿宋" w:hAnsi="仿宋" w:eastAsia="仿宋" w:cs="宋体"/>
          <w:sz w:val="28"/>
          <w:szCs w:val="28"/>
          <w:u w:val="single"/>
        </w:rPr>
      </w:pPr>
      <w:r>
        <w:rPr>
          <w:rFonts w:hint="eastAsia" w:ascii="仿宋" w:hAnsi="仿宋" w:eastAsia="仿宋" w:cs="宋体"/>
          <w:b/>
          <w:bCs/>
          <w:sz w:val="28"/>
          <w:szCs w:val="28"/>
        </w:rPr>
        <w:t>乙方</w:t>
      </w:r>
      <w:r>
        <w:rPr>
          <w:rFonts w:hint="eastAsia" w:ascii="仿宋" w:hAnsi="仿宋" w:eastAsia="仿宋" w:cs="宋体"/>
          <w:sz w:val="28"/>
          <w:szCs w:val="28"/>
        </w:rPr>
        <w:t>：</w:t>
      </w:r>
      <w:r>
        <w:rPr>
          <w:rFonts w:hint="eastAsia" w:ascii="仿宋" w:hAnsi="仿宋" w:eastAsia="仿宋" w:cs="宋体"/>
          <w:sz w:val="28"/>
          <w:szCs w:val="28"/>
          <w:u w:val="single"/>
        </w:rPr>
        <w:t xml:space="preserve">                                      </w:t>
      </w:r>
    </w:p>
    <w:p w14:paraId="1A0997E5">
      <w:pPr>
        <w:ind w:firstLine="560" w:firstLineChars="200"/>
        <w:rPr>
          <w:rFonts w:hint="eastAsia" w:ascii="仿宋" w:hAnsi="仿宋" w:eastAsia="仿宋" w:cs="宋体"/>
          <w:sz w:val="28"/>
          <w:szCs w:val="28"/>
        </w:rPr>
      </w:pPr>
      <w:r>
        <w:rPr>
          <w:rFonts w:hint="eastAsia" w:ascii="仿宋" w:hAnsi="仿宋" w:eastAsia="仿宋" w:cs="宋体"/>
          <w:sz w:val="28"/>
          <w:szCs w:val="28"/>
        </w:rPr>
        <w:t>统一社会信用代码：</w:t>
      </w:r>
      <w:r>
        <w:rPr>
          <w:rFonts w:hint="eastAsia" w:ascii="仿宋" w:hAnsi="仿宋" w:eastAsia="仿宋" w:cs="宋体"/>
          <w:sz w:val="28"/>
          <w:szCs w:val="28"/>
          <w:u w:val="single"/>
        </w:rPr>
        <w:t xml:space="preserve">                      </w:t>
      </w:r>
    </w:p>
    <w:p w14:paraId="7D14EB6E">
      <w:pPr>
        <w:ind w:firstLine="560" w:firstLineChars="200"/>
        <w:rPr>
          <w:rFonts w:hint="eastAsia" w:ascii="仿宋" w:hAnsi="仿宋" w:eastAsia="仿宋" w:cs="宋体"/>
          <w:sz w:val="28"/>
          <w:szCs w:val="28"/>
        </w:rPr>
      </w:pPr>
      <w:r>
        <w:rPr>
          <w:rFonts w:hint="eastAsia" w:ascii="仿宋" w:hAnsi="仿宋" w:eastAsia="仿宋" w:cs="宋体"/>
          <w:sz w:val="28"/>
          <w:szCs w:val="28"/>
        </w:rPr>
        <w:t xml:space="preserve">住所地： </w:t>
      </w:r>
      <w:r>
        <w:rPr>
          <w:rFonts w:hint="eastAsia" w:ascii="仿宋" w:hAnsi="仿宋" w:eastAsia="仿宋" w:cs="宋体"/>
          <w:sz w:val="28"/>
          <w:szCs w:val="28"/>
          <w:u w:val="single"/>
        </w:rPr>
        <w:t xml:space="preserve">                               </w:t>
      </w:r>
    </w:p>
    <w:p w14:paraId="2698D77E">
      <w:pPr>
        <w:ind w:firstLine="560" w:firstLineChars="200"/>
        <w:rPr>
          <w:rFonts w:hint="eastAsia"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14:paraId="508FD26A">
      <w:pPr>
        <w:ind w:firstLine="560" w:firstLineChars="200"/>
        <w:rPr>
          <w:rFonts w:hint="eastAsia" w:ascii="仿宋" w:hAnsi="仿宋" w:eastAsia="仿宋" w:cs="宋体"/>
          <w:sz w:val="28"/>
          <w:szCs w:val="28"/>
        </w:rPr>
      </w:pPr>
      <w:r>
        <w:rPr>
          <w:rFonts w:hint="eastAsia" w:ascii="仿宋" w:hAnsi="仿宋" w:eastAsia="仿宋" w:cs="宋体"/>
          <w:sz w:val="28"/>
          <w:szCs w:val="28"/>
        </w:rPr>
        <w:t>联系人：</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14:paraId="38881DF3">
      <w:pPr>
        <w:ind w:firstLine="560" w:firstLineChars="200"/>
        <w:rPr>
          <w:rFonts w:hint="eastAsia" w:ascii="仿宋" w:hAnsi="仿宋" w:eastAsia="仿宋" w:cs="宋体"/>
          <w:sz w:val="28"/>
          <w:szCs w:val="28"/>
        </w:rPr>
      </w:pPr>
      <w:r>
        <w:rPr>
          <w:rFonts w:hint="eastAsia" w:ascii="仿宋" w:hAnsi="仿宋" w:eastAsia="仿宋" w:cs="宋体"/>
          <w:sz w:val="28"/>
          <w:szCs w:val="28"/>
        </w:rPr>
        <w:t>为推动甲方所属报纸《四川法治报》在</w:t>
      </w:r>
      <w:r>
        <w:rPr>
          <w:rFonts w:hint="eastAsia" w:ascii="仿宋" w:hAnsi="仿宋" w:eastAsia="仿宋" w:cs="宋体"/>
          <w:sz w:val="28"/>
          <w:szCs w:val="28"/>
          <w:u w:val="single"/>
        </w:rPr>
        <w:t xml:space="preserve">         </w:t>
      </w:r>
      <w:r>
        <w:rPr>
          <w:rFonts w:hint="eastAsia" w:ascii="仿宋" w:hAnsi="仿宋" w:eastAsia="仿宋" w:cs="宋体"/>
          <w:sz w:val="28"/>
          <w:szCs w:val="28"/>
        </w:rPr>
        <w:t>行政区域内2025年的发行工作，甲乙双方根据《中华人民共和国民法典》等法律法规的规定，经友好协商，签订如下发行代理合同：</w:t>
      </w:r>
    </w:p>
    <w:p w14:paraId="58F1CD44">
      <w:pPr>
        <w:ind w:firstLine="562" w:firstLineChars="200"/>
        <w:rPr>
          <w:rFonts w:hint="eastAsia" w:ascii="仿宋" w:hAnsi="仿宋" w:eastAsia="仿宋" w:cs="宋体"/>
          <w:b/>
          <w:bCs/>
          <w:sz w:val="28"/>
          <w:szCs w:val="28"/>
        </w:rPr>
      </w:pPr>
      <w:r>
        <w:rPr>
          <w:rFonts w:hint="eastAsia" w:ascii="仿宋" w:hAnsi="仿宋" w:eastAsia="仿宋" w:cs="宋体"/>
          <w:b/>
          <w:bCs/>
          <w:sz w:val="28"/>
          <w:szCs w:val="28"/>
        </w:rPr>
        <w:t>一、代理事项</w:t>
      </w:r>
    </w:p>
    <w:p w14:paraId="4F5C8950">
      <w:pPr>
        <w:rPr>
          <w:rFonts w:hint="eastAsia" w:ascii="仿宋" w:hAnsi="仿宋" w:eastAsia="仿宋" w:cs="宋体"/>
          <w:sz w:val="28"/>
          <w:szCs w:val="28"/>
        </w:rPr>
      </w:pPr>
      <w:r>
        <w:rPr>
          <w:rFonts w:hint="eastAsia" w:ascii="仿宋" w:hAnsi="仿宋" w:eastAsia="仿宋" w:cs="宋体"/>
          <w:sz w:val="28"/>
          <w:szCs w:val="28"/>
        </w:rPr>
        <w:t>　　甲方授权乙方在</w:t>
      </w:r>
      <w:r>
        <w:rPr>
          <w:rFonts w:hint="eastAsia" w:ascii="仿宋" w:hAnsi="仿宋" w:eastAsia="仿宋" w:cs="宋体"/>
          <w:sz w:val="28"/>
          <w:szCs w:val="28"/>
          <w:u w:val="single"/>
        </w:rPr>
        <w:t xml:space="preserve">         </w:t>
      </w:r>
      <w:r>
        <w:rPr>
          <w:rFonts w:hint="eastAsia" w:ascii="仿宋" w:hAnsi="仿宋" w:eastAsia="仿宋" w:cs="宋体"/>
          <w:sz w:val="28"/>
          <w:szCs w:val="28"/>
        </w:rPr>
        <w:t>行政区域内开展《四川法治报》2025年的发行工作，包括发行渠道维护、直接收订或协助邮局征订、读者反馈意见收集与处理、市场推广活动等内容。</w:t>
      </w:r>
    </w:p>
    <w:p w14:paraId="2C0C9336">
      <w:pPr>
        <w:rPr>
          <w:rFonts w:hint="eastAsia" w:ascii="仿宋" w:hAnsi="仿宋" w:eastAsia="仿宋" w:cs="宋体"/>
          <w:b/>
          <w:bCs/>
          <w:sz w:val="28"/>
          <w:szCs w:val="28"/>
        </w:rPr>
      </w:pPr>
      <w:r>
        <w:rPr>
          <w:rFonts w:hint="eastAsia" w:ascii="仿宋" w:hAnsi="仿宋" w:eastAsia="仿宋" w:cs="宋体"/>
          <w:sz w:val="28"/>
          <w:szCs w:val="28"/>
        </w:rPr>
        <w:t>　　</w:t>
      </w:r>
      <w:r>
        <w:rPr>
          <w:rFonts w:hint="eastAsia" w:ascii="仿宋" w:hAnsi="仿宋" w:eastAsia="仿宋" w:cs="宋体"/>
          <w:b/>
          <w:bCs/>
          <w:sz w:val="28"/>
          <w:szCs w:val="28"/>
        </w:rPr>
        <w:t>二、代理指标</w:t>
      </w:r>
    </w:p>
    <w:p w14:paraId="79784D97">
      <w:pPr>
        <w:ind w:firstLine="560" w:firstLineChars="200"/>
        <w:rPr>
          <w:rFonts w:hint="eastAsia" w:ascii="仿宋" w:hAnsi="仿宋" w:eastAsia="仿宋" w:cs="宋体"/>
          <w:sz w:val="28"/>
          <w:szCs w:val="28"/>
        </w:rPr>
      </w:pPr>
      <w:r>
        <w:rPr>
          <w:rFonts w:hint="eastAsia" w:ascii="仿宋" w:hAnsi="仿宋" w:eastAsia="仿宋" w:cs="宋体"/>
          <w:sz w:val="28"/>
          <w:szCs w:val="28"/>
        </w:rPr>
        <w:t>报纸发行量：基本任务数</w:t>
      </w:r>
      <w:r>
        <w:rPr>
          <w:rFonts w:hint="eastAsia" w:ascii="仿宋" w:hAnsi="仿宋" w:eastAsia="仿宋" w:cs="宋体"/>
          <w:sz w:val="28"/>
          <w:szCs w:val="28"/>
          <w:u w:val="single"/>
        </w:rPr>
        <w:t xml:space="preserve">       份</w:t>
      </w:r>
      <w:r>
        <w:rPr>
          <w:rFonts w:hint="eastAsia" w:ascii="仿宋" w:hAnsi="仿宋" w:eastAsia="仿宋" w:cs="宋体"/>
          <w:sz w:val="28"/>
          <w:szCs w:val="28"/>
        </w:rPr>
        <w:t>、目标任务数</w:t>
      </w:r>
      <w:r>
        <w:rPr>
          <w:rFonts w:hint="eastAsia" w:ascii="仿宋" w:hAnsi="仿宋" w:eastAsia="仿宋" w:cs="宋体"/>
          <w:sz w:val="28"/>
          <w:szCs w:val="28"/>
          <w:u w:val="single"/>
        </w:rPr>
        <w:t xml:space="preserve">        份</w:t>
      </w:r>
      <w:r>
        <w:rPr>
          <w:rFonts w:hint="eastAsia" w:ascii="仿宋" w:hAnsi="仿宋" w:eastAsia="仿宋" w:cs="宋体"/>
          <w:sz w:val="28"/>
          <w:szCs w:val="28"/>
        </w:rPr>
        <w:t>。</w:t>
      </w:r>
    </w:p>
    <w:p w14:paraId="174584EE">
      <w:pPr>
        <w:ind w:firstLine="562" w:firstLineChars="200"/>
        <w:rPr>
          <w:rFonts w:hint="eastAsia" w:ascii="仿宋" w:hAnsi="仿宋" w:eastAsia="仿宋" w:cs="宋体"/>
          <w:b/>
          <w:bCs/>
          <w:sz w:val="28"/>
          <w:szCs w:val="28"/>
        </w:rPr>
      </w:pPr>
      <w:r>
        <w:rPr>
          <w:rFonts w:hint="eastAsia" w:ascii="仿宋" w:hAnsi="仿宋" w:eastAsia="仿宋" w:cs="宋体"/>
          <w:b/>
          <w:bCs/>
          <w:sz w:val="28"/>
          <w:szCs w:val="28"/>
        </w:rPr>
        <w:t>三、双方权利和义务</w:t>
      </w:r>
    </w:p>
    <w:p w14:paraId="610967AA">
      <w:pPr>
        <w:rPr>
          <w:rFonts w:hint="eastAsia" w:ascii="仿宋" w:hAnsi="仿宋" w:eastAsia="仿宋" w:cs="宋体"/>
          <w:sz w:val="28"/>
          <w:szCs w:val="28"/>
        </w:rPr>
      </w:pPr>
      <w:r>
        <w:rPr>
          <w:rFonts w:hint="eastAsia" w:ascii="仿宋" w:hAnsi="仿宋" w:eastAsia="仿宋" w:cs="宋体"/>
          <w:sz w:val="28"/>
          <w:szCs w:val="28"/>
        </w:rPr>
        <w:t>　　（一）甲方权利和义务</w:t>
      </w:r>
    </w:p>
    <w:p w14:paraId="40DAD05B">
      <w:pPr>
        <w:rPr>
          <w:rFonts w:hint="eastAsia" w:ascii="仿宋" w:hAnsi="仿宋" w:eastAsia="仿宋" w:cs="宋体"/>
          <w:sz w:val="28"/>
          <w:szCs w:val="28"/>
        </w:rPr>
      </w:pPr>
      <w:r>
        <w:rPr>
          <w:rFonts w:hint="eastAsia" w:ascii="仿宋" w:hAnsi="仿宋" w:eastAsia="仿宋" w:cs="宋体"/>
          <w:sz w:val="28"/>
          <w:szCs w:val="28"/>
        </w:rPr>
        <w:t>　　1.甲方有权监督乙方在代理区域内的发行工作，对乙方的发行情况可随时进行检查和评估，如发现问题，有权通过责令改进、限期处理等方式进行督导。</w:t>
      </w:r>
    </w:p>
    <w:p w14:paraId="2578069B">
      <w:pPr>
        <w:ind w:firstLine="560" w:firstLineChars="200"/>
        <w:rPr>
          <w:rFonts w:hint="eastAsia" w:ascii="仿宋" w:hAnsi="仿宋" w:eastAsia="仿宋" w:cs="宋体"/>
          <w:sz w:val="28"/>
          <w:szCs w:val="28"/>
        </w:rPr>
      </w:pPr>
      <w:r>
        <w:rPr>
          <w:rFonts w:hint="eastAsia" w:ascii="仿宋" w:hAnsi="仿宋" w:eastAsia="仿宋" w:cs="宋体"/>
          <w:sz w:val="28"/>
          <w:szCs w:val="28"/>
        </w:rPr>
        <w:t>2.甲方应积极协调省级相关部门，对全省总体发行进行提前规划，开展必要的市场推广活动，并对乙方提供必要的支持和指导，帮助乙方顺利开展工作，并提升日常维护工作的质量和效率。</w:t>
      </w:r>
    </w:p>
    <w:p w14:paraId="08A23018">
      <w:pPr>
        <w:rPr>
          <w:rFonts w:hint="eastAsia" w:ascii="仿宋" w:hAnsi="仿宋" w:eastAsia="仿宋" w:cs="宋体"/>
          <w:sz w:val="28"/>
          <w:szCs w:val="28"/>
        </w:rPr>
      </w:pPr>
      <w:r>
        <w:rPr>
          <w:rFonts w:hint="eastAsia" w:ascii="仿宋" w:hAnsi="仿宋" w:eastAsia="仿宋" w:cs="宋体"/>
          <w:sz w:val="28"/>
          <w:szCs w:val="28"/>
        </w:rPr>
        <w:t>　　（二）乙方权利和义务</w:t>
      </w:r>
    </w:p>
    <w:p w14:paraId="511BBCA5">
      <w:pPr>
        <w:rPr>
          <w:rFonts w:hint="eastAsia" w:ascii="仿宋" w:hAnsi="仿宋" w:eastAsia="仿宋" w:cs="宋体"/>
          <w:sz w:val="28"/>
          <w:szCs w:val="28"/>
        </w:rPr>
      </w:pPr>
      <w:r>
        <w:rPr>
          <w:rFonts w:hint="eastAsia" w:ascii="仿宋" w:hAnsi="仿宋" w:eastAsia="仿宋" w:cs="宋体"/>
          <w:sz w:val="28"/>
          <w:szCs w:val="28"/>
        </w:rPr>
        <w:t>　　１.乙方在正常履约后，可按双方约定的核算方式向甲方申领相应代理费，同时提供代理费用结算发票。</w:t>
      </w:r>
    </w:p>
    <w:p w14:paraId="3020DB10">
      <w:pPr>
        <w:ind w:firstLine="563"/>
        <w:rPr>
          <w:rFonts w:hint="eastAsia" w:ascii="仿宋" w:hAnsi="仿宋" w:eastAsia="仿宋" w:cs="宋体"/>
          <w:sz w:val="28"/>
          <w:szCs w:val="28"/>
        </w:rPr>
      </w:pPr>
      <w:r>
        <w:rPr>
          <w:rFonts w:hint="eastAsia" w:ascii="仿宋" w:hAnsi="仿宋" w:eastAsia="仿宋" w:cs="宋体"/>
          <w:sz w:val="28"/>
          <w:szCs w:val="28"/>
        </w:rPr>
        <w:t>２.乙方应接受甲方的监督和指导，严格遵守甲方的发行规定和业务流程，除催促重点客户按时足额向当地邮局缴纳征订的报款外，如遇有代收报款的情况，应及时足额向当地邮局缴纳代收的报款，乙方及其委派人员不得贪污、挪用代收的报款，若出现上述问题并造成甲方权益受损，乙方须及时处理并向甲方赔偿对应的损失。</w:t>
      </w:r>
    </w:p>
    <w:p w14:paraId="7780B579">
      <w:pPr>
        <w:ind w:firstLine="560" w:firstLineChars="200"/>
        <w:rPr>
          <w:rFonts w:hint="eastAsia" w:ascii="仿宋" w:hAnsi="仿宋" w:eastAsia="仿宋" w:cs="宋体"/>
          <w:sz w:val="28"/>
          <w:szCs w:val="28"/>
        </w:rPr>
      </w:pPr>
      <w:r>
        <w:rPr>
          <w:rFonts w:hint="eastAsia" w:ascii="仿宋" w:hAnsi="仿宋" w:eastAsia="仿宋" w:cs="宋体"/>
          <w:sz w:val="28"/>
          <w:szCs w:val="28"/>
        </w:rPr>
        <w:t>3.乙方所委派的工作人员与甲方无劳务用工关系，其收益或风险均由乙方自行负责；乙方在所授权行政区域内因发行代理工作所产生的必要开支，由乙方自行承担。</w:t>
      </w:r>
    </w:p>
    <w:p w14:paraId="1FBED9CC">
      <w:pPr>
        <w:rPr>
          <w:rFonts w:hint="eastAsia" w:ascii="仿宋" w:hAnsi="仿宋" w:eastAsia="仿宋" w:cs="宋体"/>
          <w:b/>
          <w:bCs/>
          <w:sz w:val="28"/>
          <w:szCs w:val="28"/>
        </w:rPr>
      </w:pPr>
      <w:r>
        <w:rPr>
          <w:rFonts w:hint="eastAsia" w:ascii="仿宋" w:hAnsi="仿宋" w:eastAsia="仿宋" w:cs="宋体"/>
          <w:b/>
          <w:bCs/>
          <w:sz w:val="28"/>
          <w:szCs w:val="28"/>
        </w:rPr>
        <w:t>四、代理费用核算和支付</w:t>
      </w:r>
    </w:p>
    <w:p w14:paraId="77B61DE1">
      <w:pPr>
        <w:ind w:firstLine="640"/>
        <w:rPr>
          <w:rFonts w:hint="eastAsia" w:ascii="仿宋" w:hAnsi="仿宋" w:eastAsia="仿宋" w:cs="宋体"/>
          <w:sz w:val="28"/>
          <w:szCs w:val="28"/>
        </w:rPr>
      </w:pPr>
      <w:r>
        <w:rPr>
          <w:rFonts w:hint="eastAsia" w:ascii="仿宋" w:hAnsi="仿宋" w:eastAsia="仿宋" w:cs="宋体"/>
          <w:sz w:val="28"/>
          <w:szCs w:val="28"/>
        </w:rPr>
        <w:t>１.代理费用核算：</w:t>
      </w:r>
    </w:p>
    <w:p w14:paraId="20A5387A">
      <w:pPr>
        <w:ind w:firstLine="560" w:firstLineChars="200"/>
        <w:rPr>
          <w:rFonts w:hint="eastAsia" w:ascii="仿宋" w:hAnsi="仿宋" w:eastAsia="仿宋" w:cs="宋体"/>
          <w:sz w:val="28"/>
          <w:szCs w:val="28"/>
          <w:u w:val="single"/>
        </w:rPr>
      </w:pPr>
      <w:r>
        <w:rPr>
          <w:rFonts w:hint="eastAsia" w:ascii="仿宋" w:hAnsi="仿宋" w:eastAsia="仿宋" w:cs="宋体"/>
          <w:sz w:val="28"/>
          <w:szCs w:val="28"/>
        </w:rPr>
        <w:t>代理费用采取梯度计价核算，具体为：完成目标数</w:t>
      </w:r>
      <w:r>
        <w:rPr>
          <w:rFonts w:hint="eastAsia" w:ascii="仿宋" w:hAnsi="仿宋" w:eastAsia="仿宋" w:cs="宋体"/>
          <w:sz w:val="28"/>
          <w:szCs w:val="28"/>
          <w:u w:val="single"/>
        </w:rPr>
        <w:t xml:space="preserve">         份</w:t>
      </w:r>
      <w:r>
        <w:rPr>
          <w:rFonts w:hint="eastAsia" w:ascii="仿宋" w:hAnsi="仿宋" w:eastAsia="仿宋" w:cs="宋体"/>
          <w:sz w:val="28"/>
          <w:szCs w:val="28"/>
        </w:rPr>
        <w:t>内的部分（含目标数），每份报纸按</w:t>
      </w:r>
      <w:r>
        <w:rPr>
          <w:rFonts w:hint="eastAsia" w:ascii="仿宋" w:hAnsi="仿宋" w:eastAsia="仿宋" w:cs="宋体"/>
          <w:sz w:val="28"/>
          <w:szCs w:val="28"/>
          <w:u w:val="single"/>
        </w:rPr>
        <w:t xml:space="preserve">      </w:t>
      </w:r>
      <w:r>
        <w:rPr>
          <w:rFonts w:hint="eastAsia" w:ascii="仿宋" w:hAnsi="仿宋" w:eastAsia="仿宋" w:cs="宋体"/>
          <w:sz w:val="28"/>
          <w:szCs w:val="28"/>
        </w:rPr>
        <w:t>元核算；目标数以上的超额部分，每份报纸按</w:t>
      </w:r>
      <w:r>
        <w:rPr>
          <w:rFonts w:hint="eastAsia" w:ascii="仿宋" w:hAnsi="仿宋" w:eastAsia="仿宋" w:cs="宋体"/>
          <w:sz w:val="28"/>
          <w:szCs w:val="28"/>
          <w:u w:val="single"/>
        </w:rPr>
        <w:t xml:space="preserve">       </w:t>
      </w:r>
      <w:r>
        <w:rPr>
          <w:rFonts w:hint="eastAsia" w:ascii="仿宋" w:hAnsi="仿宋" w:eastAsia="仿宋" w:cs="宋体"/>
          <w:sz w:val="28"/>
          <w:szCs w:val="28"/>
        </w:rPr>
        <w:t>元核算。特殊情况下，可另行约定补充核算办法，具体为</w:t>
      </w:r>
      <w:r>
        <w:rPr>
          <w:rFonts w:hint="eastAsia" w:ascii="仿宋" w:hAnsi="仿宋" w:eastAsia="仿宋" w:cs="宋体"/>
          <w:sz w:val="28"/>
          <w:szCs w:val="28"/>
          <w:u w:val="single"/>
        </w:rPr>
        <w:t xml:space="preserve">                                    。</w:t>
      </w:r>
    </w:p>
    <w:p w14:paraId="7D745DFC">
      <w:pPr>
        <w:ind w:left="640"/>
        <w:rPr>
          <w:rFonts w:hint="eastAsia" w:ascii="仿宋" w:hAnsi="仿宋" w:eastAsia="仿宋" w:cs="宋体"/>
          <w:sz w:val="28"/>
          <w:szCs w:val="28"/>
        </w:rPr>
      </w:pPr>
      <w:r>
        <w:rPr>
          <w:rFonts w:hint="eastAsia" w:ascii="仿宋" w:hAnsi="仿宋" w:eastAsia="仿宋" w:cs="宋体"/>
          <w:sz w:val="28"/>
          <w:szCs w:val="28"/>
        </w:rPr>
        <w:t>２.支付：</w:t>
      </w:r>
    </w:p>
    <w:p w14:paraId="74467931">
      <w:pPr>
        <w:rPr>
          <w:rFonts w:hint="eastAsia" w:ascii="仿宋" w:hAnsi="仿宋" w:eastAsia="仿宋" w:cs="宋体"/>
          <w:sz w:val="28"/>
          <w:szCs w:val="28"/>
        </w:rPr>
      </w:pPr>
      <w:r>
        <w:rPr>
          <w:rFonts w:hint="eastAsia" w:ascii="仿宋" w:hAnsi="仿宋" w:eastAsia="仿宋" w:cs="宋体"/>
          <w:sz w:val="28"/>
          <w:szCs w:val="28"/>
        </w:rPr>
        <w:t>　　 甲方将在2025年元月根据邮政系统提供的发行数据，按照代理费用核算办法计算出代理费用，经甲乙双方核对确认后，出具代理费领取表；甲方在收到乙方开具的代理费用发票后，于15个工作日内通过转账方式向乙方支付代理费用。</w:t>
      </w:r>
    </w:p>
    <w:p w14:paraId="4EA43553">
      <w:pPr>
        <w:rPr>
          <w:rFonts w:hint="eastAsia" w:ascii="仿宋" w:hAnsi="仿宋" w:eastAsia="仿宋" w:cs="宋体"/>
          <w:b/>
          <w:bCs/>
          <w:sz w:val="28"/>
          <w:szCs w:val="28"/>
        </w:rPr>
      </w:pPr>
      <w:r>
        <w:rPr>
          <w:rFonts w:hint="eastAsia" w:ascii="仿宋" w:hAnsi="仿宋" w:eastAsia="仿宋" w:cs="宋体"/>
          <w:b/>
          <w:bCs/>
          <w:sz w:val="28"/>
          <w:szCs w:val="28"/>
        </w:rPr>
        <w:t>五、违约责任</w:t>
      </w:r>
    </w:p>
    <w:p w14:paraId="0C9E99FB">
      <w:pPr>
        <w:ind w:firstLine="640"/>
        <w:rPr>
          <w:rFonts w:hint="eastAsia" w:ascii="仿宋" w:hAnsi="仿宋" w:eastAsia="仿宋" w:cs="宋体"/>
          <w:sz w:val="28"/>
          <w:szCs w:val="28"/>
        </w:rPr>
      </w:pPr>
      <w:r>
        <w:rPr>
          <w:rFonts w:hint="eastAsia" w:ascii="仿宋" w:hAnsi="仿宋" w:eastAsia="仿宋" w:cs="宋体"/>
          <w:sz w:val="28"/>
          <w:szCs w:val="28"/>
        </w:rPr>
        <w:t>1.乙方应在代理区域内依法、依规开展甲方授权的发行工作，并承担相应法律责任，若因其工作失误导致甲方或第三方利益受损，须承担违约责任并赔偿由此产生的损失。</w:t>
      </w:r>
    </w:p>
    <w:p w14:paraId="3B85EA15">
      <w:pPr>
        <w:ind w:firstLine="640"/>
        <w:rPr>
          <w:rFonts w:hint="eastAsia" w:ascii="仿宋" w:hAnsi="仿宋" w:eastAsia="仿宋" w:cs="宋体"/>
          <w:sz w:val="28"/>
          <w:szCs w:val="28"/>
        </w:rPr>
      </w:pPr>
      <w:r>
        <w:rPr>
          <w:rFonts w:hint="eastAsia" w:ascii="仿宋" w:hAnsi="仿宋" w:eastAsia="仿宋" w:cs="宋体"/>
          <w:sz w:val="28"/>
          <w:szCs w:val="28"/>
        </w:rPr>
        <w:t>2.本合同所述的损失，包括但不限于直接经济损失、可得利益损失、支付给第三方的赔偿/补偿/违约金、行政罚款、律师费、诉讼费、保全费及保全责任险费、公证费、差旅费等。</w:t>
      </w:r>
    </w:p>
    <w:p w14:paraId="1B71EE70">
      <w:pPr>
        <w:spacing w:line="360" w:lineRule="auto"/>
        <w:rPr>
          <w:rFonts w:hint="eastAsia" w:ascii="仿宋" w:hAnsi="仿宋" w:eastAsia="仿宋" w:cs="宋体"/>
          <w:b/>
          <w:sz w:val="28"/>
          <w:szCs w:val="28"/>
        </w:rPr>
      </w:pPr>
      <w:r>
        <w:rPr>
          <w:rFonts w:hint="eastAsia" w:ascii="仿宋" w:hAnsi="仿宋" w:eastAsia="仿宋" w:cs="宋体"/>
          <w:b/>
          <w:bCs/>
          <w:sz w:val="28"/>
          <w:szCs w:val="28"/>
        </w:rPr>
        <w:t>六、</w:t>
      </w:r>
      <w:r>
        <w:rPr>
          <w:rFonts w:hint="eastAsia" w:ascii="仿宋" w:hAnsi="仿宋" w:eastAsia="仿宋" w:cs="宋体"/>
          <w:b/>
          <w:sz w:val="28"/>
          <w:szCs w:val="28"/>
        </w:rPr>
        <w:t>通知或送达</w:t>
      </w:r>
    </w:p>
    <w:p w14:paraId="7CD50B1C">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1.双方在本合同中确定的联系人和联系方式、地址，为双方指定联系方式。如有变动，应于变动后24小时内书面通知对方，否则，一方按上述联系方式送达的任何信息资料均视为有效送达对方。</w:t>
      </w:r>
    </w:p>
    <w:p w14:paraId="14183BDE">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2.若双方发生争议纠纷的，则前述指定联系方式可作为司法机关邮寄法律文书及对方邮寄催收函、律师函等文件的法定送达地址。</w:t>
      </w:r>
    </w:p>
    <w:p w14:paraId="00BD6F85">
      <w:pPr>
        <w:rPr>
          <w:rFonts w:hint="eastAsia" w:ascii="仿宋" w:hAnsi="仿宋" w:eastAsia="仿宋" w:cs="宋体"/>
          <w:b/>
          <w:bCs/>
          <w:sz w:val="28"/>
          <w:szCs w:val="28"/>
        </w:rPr>
      </w:pPr>
      <w:r>
        <w:rPr>
          <w:rFonts w:hint="eastAsia" w:ascii="仿宋" w:hAnsi="仿宋" w:eastAsia="仿宋" w:cs="宋体"/>
          <w:bCs/>
          <w:sz w:val="28"/>
          <w:szCs w:val="28"/>
        </w:rPr>
        <w:t>　　3.以电子邮件或数据电文形式发送的，自系统显示发送成功之时视为送达。</w:t>
      </w:r>
    </w:p>
    <w:p w14:paraId="7E6BF9CF">
      <w:pPr>
        <w:rPr>
          <w:rFonts w:hint="eastAsia" w:ascii="仿宋" w:hAnsi="仿宋" w:eastAsia="仿宋" w:cs="宋体"/>
          <w:b/>
          <w:bCs/>
          <w:sz w:val="28"/>
          <w:szCs w:val="28"/>
        </w:rPr>
      </w:pPr>
      <w:r>
        <w:rPr>
          <w:rFonts w:hint="eastAsia" w:ascii="仿宋" w:hAnsi="仿宋" w:eastAsia="仿宋" w:cs="宋体"/>
          <w:b/>
          <w:bCs/>
          <w:sz w:val="28"/>
          <w:szCs w:val="28"/>
        </w:rPr>
        <w:t>七、争议解决</w:t>
      </w:r>
    </w:p>
    <w:p w14:paraId="0F5B78C2">
      <w:pPr>
        <w:ind w:firstLine="560" w:firstLineChars="200"/>
        <w:rPr>
          <w:rFonts w:hint="eastAsia" w:ascii="仿宋" w:hAnsi="仿宋" w:eastAsia="仿宋" w:cs="宋体"/>
          <w:sz w:val="28"/>
          <w:szCs w:val="28"/>
        </w:rPr>
      </w:pPr>
      <w:r>
        <w:rPr>
          <w:rFonts w:hint="eastAsia" w:ascii="仿宋" w:hAnsi="仿宋" w:eastAsia="仿宋" w:cs="宋体"/>
          <w:sz w:val="28"/>
          <w:szCs w:val="28"/>
        </w:rPr>
        <w:t>双方在履行合同过程中如发生争议，可友好协商解决；协商不成的，有权向甲方所在地的人民法院提起诉讼。</w:t>
      </w:r>
    </w:p>
    <w:p w14:paraId="4334618D">
      <w:pPr>
        <w:rPr>
          <w:rFonts w:hint="eastAsia" w:ascii="仿宋" w:hAnsi="仿宋" w:eastAsia="仿宋" w:cs="宋体"/>
          <w:b/>
          <w:bCs/>
          <w:sz w:val="28"/>
          <w:szCs w:val="28"/>
        </w:rPr>
      </w:pPr>
      <w:r>
        <w:rPr>
          <w:rFonts w:hint="eastAsia" w:ascii="仿宋" w:hAnsi="仿宋" w:eastAsia="仿宋" w:cs="宋体"/>
          <w:b/>
          <w:bCs/>
          <w:sz w:val="28"/>
          <w:szCs w:val="28"/>
        </w:rPr>
        <w:t>八、补充协议</w:t>
      </w:r>
    </w:p>
    <w:p w14:paraId="4B8F251B">
      <w:pPr>
        <w:rPr>
          <w:rFonts w:hint="eastAsia" w:ascii="仿宋" w:hAnsi="仿宋" w:eastAsia="仿宋" w:cs="宋体"/>
          <w:sz w:val="28"/>
          <w:szCs w:val="28"/>
        </w:rPr>
      </w:pPr>
      <w:r>
        <w:rPr>
          <w:rFonts w:hint="eastAsia" w:ascii="仿宋" w:hAnsi="仿宋" w:eastAsia="仿宋" w:cs="宋体"/>
          <w:sz w:val="28"/>
          <w:szCs w:val="28"/>
        </w:rPr>
        <w:t>　　本合同未尽事宜，由双方协商并另行签订补充协议，补充协议与本合同具有同等效力。</w:t>
      </w:r>
    </w:p>
    <w:p w14:paraId="4D8F5034">
      <w:pPr>
        <w:rPr>
          <w:rFonts w:hint="eastAsia" w:ascii="仿宋" w:hAnsi="仿宋" w:eastAsia="仿宋" w:cs="宋体"/>
          <w:b/>
          <w:bCs/>
          <w:sz w:val="28"/>
          <w:szCs w:val="28"/>
        </w:rPr>
      </w:pPr>
      <w:r>
        <w:rPr>
          <w:rFonts w:hint="eastAsia" w:ascii="仿宋" w:hAnsi="仿宋" w:eastAsia="仿宋" w:cs="宋体"/>
          <w:b/>
          <w:bCs/>
          <w:sz w:val="28"/>
          <w:szCs w:val="28"/>
        </w:rPr>
        <w:t>九、其他</w:t>
      </w:r>
    </w:p>
    <w:p w14:paraId="0E04BB1A">
      <w:pPr>
        <w:rPr>
          <w:rFonts w:hint="eastAsia" w:ascii="仿宋" w:hAnsi="仿宋" w:eastAsia="仿宋" w:cs="宋体"/>
          <w:sz w:val="28"/>
          <w:szCs w:val="28"/>
        </w:rPr>
      </w:pPr>
      <w:r>
        <w:rPr>
          <w:rFonts w:hint="eastAsia" w:ascii="仿宋" w:hAnsi="仿宋" w:eastAsia="仿宋" w:cs="宋体"/>
          <w:sz w:val="28"/>
          <w:szCs w:val="28"/>
        </w:rPr>
        <w:t>　　本合同一式肆份，甲乙双方各执两份，从签字之日起生效。</w:t>
      </w:r>
    </w:p>
    <w:p w14:paraId="668A909C">
      <w:pPr>
        <w:rPr>
          <w:rFonts w:hint="eastAsia" w:ascii="仿宋" w:hAnsi="仿宋" w:eastAsia="仿宋" w:cs="宋体"/>
          <w:sz w:val="28"/>
          <w:szCs w:val="28"/>
        </w:rPr>
      </w:pPr>
    </w:p>
    <w:p w14:paraId="6CDAAB67">
      <w:pPr>
        <w:rPr>
          <w:rFonts w:hint="eastAsia" w:ascii="仿宋" w:hAnsi="仿宋" w:eastAsia="仿宋" w:cs="宋体"/>
          <w:sz w:val="28"/>
          <w:szCs w:val="28"/>
        </w:rPr>
      </w:pPr>
      <w:r>
        <w:rPr>
          <w:rFonts w:hint="eastAsia" w:ascii="仿宋" w:hAnsi="仿宋" w:eastAsia="仿宋" w:cs="宋体"/>
          <w:sz w:val="28"/>
          <w:szCs w:val="28"/>
        </w:rPr>
        <w:t>甲方（盖章）：　　　　　　　乙方（盖章）：</w:t>
      </w:r>
    </w:p>
    <w:p w14:paraId="1BEE7C7D">
      <w:pPr>
        <w:rPr>
          <w:rFonts w:hint="eastAsia" w:ascii="仿宋" w:hAnsi="仿宋" w:eastAsia="仿宋" w:cs="宋体"/>
          <w:sz w:val="28"/>
          <w:szCs w:val="28"/>
        </w:rPr>
      </w:pPr>
      <w:r>
        <w:rPr>
          <w:rFonts w:hint="eastAsia" w:ascii="仿宋" w:hAnsi="仿宋" w:eastAsia="仿宋" w:cs="宋体"/>
          <w:sz w:val="28"/>
          <w:szCs w:val="28"/>
        </w:rPr>
        <w:t>代表人： 　　　　　　　     代表人：</w:t>
      </w:r>
    </w:p>
    <w:p w14:paraId="272A9ACF">
      <w:pPr>
        <w:rPr>
          <w:rFonts w:hint="eastAsia" w:ascii="仿宋" w:hAnsi="仿宋" w:eastAsia="仿宋" w:cs="宋体"/>
          <w:sz w:val="28"/>
          <w:szCs w:val="28"/>
        </w:rPr>
      </w:pPr>
      <w:r>
        <w:rPr>
          <w:rFonts w:hint="eastAsia" w:ascii="仿宋" w:hAnsi="仿宋" w:eastAsia="仿宋" w:cs="宋体"/>
          <w:sz w:val="28"/>
          <w:szCs w:val="28"/>
        </w:rPr>
        <w:t>日期：____年__月__日　　　日期：____年__月__日</w:t>
      </w:r>
    </w:p>
    <w:p w14:paraId="4EFA5A37">
      <w:pPr>
        <w:pStyle w:val="7"/>
        <w:ind w:left="2940"/>
      </w:pPr>
    </w:p>
    <w:p w14:paraId="0F483A37">
      <w:pPr>
        <w:rPr>
          <w:rFonts w:hint="eastAsia"/>
        </w:rPr>
      </w:pPr>
    </w:p>
    <w:p w14:paraId="27F5DAEF">
      <w:pPr>
        <w:pStyle w:val="7"/>
        <w:ind w:left="2940"/>
      </w:pPr>
    </w:p>
    <w:p w14:paraId="3A3B97C3">
      <w:pPr>
        <w:rPr>
          <w:rFonts w:hint="eastAsia"/>
        </w:rPr>
      </w:pPr>
    </w:p>
    <w:p w14:paraId="177A083B">
      <w:pPr>
        <w:pStyle w:val="7"/>
        <w:ind w:left="2940"/>
      </w:pPr>
    </w:p>
    <w:p w14:paraId="268FBFC7">
      <w:pPr>
        <w:rPr>
          <w:rFonts w:hint="eastAsia"/>
        </w:rPr>
      </w:pPr>
    </w:p>
    <w:p w14:paraId="36D7DE94">
      <w:pPr>
        <w:pStyle w:val="7"/>
        <w:ind w:left="2940"/>
      </w:pPr>
    </w:p>
    <w:p w14:paraId="36291493">
      <w:pPr>
        <w:rPr>
          <w:rFonts w:hint="eastAsia"/>
        </w:rPr>
      </w:pPr>
    </w:p>
    <w:p w14:paraId="67696D02">
      <w:pPr>
        <w:pStyle w:val="7"/>
        <w:ind w:left="2940"/>
      </w:pPr>
    </w:p>
    <w:p w14:paraId="3F2E53EE">
      <w:pPr>
        <w:rPr>
          <w:rFonts w:hint="eastAsia"/>
        </w:rPr>
      </w:pPr>
    </w:p>
    <w:p w14:paraId="6C32AC6B">
      <w:pPr>
        <w:pStyle w:val="7"/>
        <w:ind w:left="2940"/>
      </w:pPr>
    </w:p>
    <w:p w14:paraId="6FF4327B">
      <w:pPr>
        <w:rPr>
          <w:rFonts w:hint="eastAsia"/>
        </w:rPr>
      </w:pPr>
    </w:p>
    <w:p w14:paraId="1BF520D6">
      <w:pPr>
        <w:pStyle w:val="7"/>
        <w:ind w:left="2940"/>
      </w:pPr>
    </w:p>
    <w:p w14:paraId="597480AE">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993902"/>
      <w:docPartObj>
        <w:docPartGallery w:val="autotext"/>
      </w:docPartObj>
    </w:sdtPr>
    <w:sdtEndPr>
      <w:rPr>
        <w:sz w:val="28"/>
        <w:szCs w:val="28"/>
      </w:rPr>
    </w:sdtEndPr>
    <w:sdtContent>
      <w:sdt>
        <w:sdtPr>
          <w:id w:val="1728636285"/>
          <w:docPartObj>
            <w:docPartGallery w:val="autotext"/>
          </w:docPartObj>
        </w:sdtPr>
        <w:sdtEndPr>
          <w:rPr>
            <w:sz w:val="28"/>
            <w:szCs w:val="28"/>
          </w:rPr>
        </w:sdtEndPr>
        <w:sdtContent>
          <w:p w14:paraId="21777080">
            <w:pPr>
              <w:pStyle w:val="4"/>
              <w:jc w:val="center"/>
              <w:rPr>
                <w:rFonts w:hint="eastAsia"/>
              </w:rPr>
            </w:pPr>
            <w:r>
              <w:rPr>
                <w:lang w:val="zh-CN"/>
              </w:rPr>
              <w:t xml:space="preserve"> </w:t>
            </w:r>
            <w:r>
              <w:rPr>
                <w:b/>
                <w:bCs/>
                <w:sz w:val="28"/>
                <w:szCs w:val="28"/>
              </w:rPr>
              <w:fldChar w:fldCharType="begin"/>
            </w:r>
            <w:r>
              <w:rPr>
                <w:b/>
                <w:bCs/>
                <w:sz w:val="28"/>
                <w:szCs w:val="28"/>
              </w:rPr>
              <w:instrText xml:space="preserve">PAGE</w:instrText>
            </w:r>
            <w:r>
              <w:rPr>
                <w:b/>
                <w:bCs/>
                <w:sz w:val="28"/>
                <w:szCs w:val="28"/>
              </w:rPr>
              <w:fldChar w:fldCharType="separate"/>
            </w:r>
            <w:r>
              <w:rPr>
                <w:b/>
                <w:bCs/>
                <w:sz w:val="28"/>
                <w:szCs w:val="28"/>
                <w:lang w:val="zh-CN"/>
              </w:rPr>
              <w:t>2</w:t>
            </w:r>
            <w:r>
              <w:rPr>
                <w:b/>
                <w:bCs/>
                <w:sz w:val="28"/>
                <w:szCs w:val="28"/>
              </w:rPr>
              <w:fldChar w:fldCharType="end"/>
            </w:r>
            <w:r>
              <w:rPr>
                <w:sz w:val="28"/>
                <w:szCs w:val="28"/>
                <w:lang w:val="zh-CN"/>
              </w:rPr>
              <w:t xml:space="preserve"> / </w:t>
            </w:r>
            <w:r>
              <w:rPr>
                <w:b/>
                <w:bCs/>
                <w:sz w:val="28"/>
                <w:szCs w:val="28"/>
              </w:rPr>
              <w:fldChar w:fldCharType="begin"/>
            </w:r>
            <w:r>
              <w:rPr>
                <w:b/>
                <w:bCs/>
                <w:sz w:val="28"/>
                <w:szCs w:val="28"/>
              </w:rPr>
              <w:instrText xml:space="preserve">NUMPAGES</w:instrText>
            </w:r>
            <w:r>
              <w:rPr>
                <w:b/>
                <w:bCs/>
                <w:sz w:val="28"/>
                <w:szCs w:val="28"/>
              </w:rPr>
              <w:fldChar w:fldCharType="separate"/>
            </w:r>
            <w:r>
              <w:rPr>
                <w:b/>
                <w:bCs/>
                <w:sz w:val="28"/>
                <w:szCs w:val="28"/>
                <w:lang w:val="zh-CN"/>
              </w:rPr>
              <w:t>2</w:t>
            </w:r>
            <w:r>
              <w:rPr>
                <w:b/>
                <w:bCs/>
                <w:sz w:val="28"/>
                <w:szCs w:val="28"/>
              </w:rPr>
              <w:fldChar w:fldCharType="end"/>
            </w:r>
          </w:p>
        </w:sdtContent>
      </w:sdt>
    </w:sdtContent>
  </w:sdt>
  <w:p w14:paraId="75703F67">
    <w:pPr>
      <w:pStyle w:val="4"/>
      <w:tabs>
        <w:tab w:val="left" w:pos="4948"/>
        <w:tab w:val="clear" w:pos="4153"/>
      </w:tabs>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Y2E4Y2NlNjEzNTAyNDFlNzgwOGI0YzJhMzdkZDkifQ=="/>
  </w:docVars>
  <w:rsids>
    <w:rsidRoot w:val="003A3617"/>
    <w:rsid w:val="00007D77"/>
    <w:rsid w:val="00014EFE"/>
    <w:rsid w:val="00016752"/>
    <w:rsid w:val="00022C4F"/>
    <w:rsid w:val="0002360E"/>
    <w:rsid w:val="000261A5"/>
    <w:rsid w:val="000555B7"/>
    <w:rsid w:val="0007034A"/>
    <w:rsid w:val="00071E06"/>
    <w:rsid w:val="00091168"/>
    <w:rsid w:val="0009432C"/>
    <w:rsid w:val="0009466A"/>
    <w:rsid w:val="000D4FC7"/>
    <w:rsid w:val="000E3190"/>
    <w:rsid w:val="000E4F49"/>
    <w:rsid w:val="000E6A39"/>
    <w:rsid w:val="000F0D83"/>
    <w:rsid w:val="000F6EFF"/>
    <w:rsid w:val="00112A2B"/>
    <w:rsid w:val="00113C0B"/>
    <w:rsid w:val="00142676"/>
    <w:rsid w:val="0014305A"/>
    <w:rsid w:val="00160D5B"/>
    <w:rsid w:val="00166FB6"/>
    <w:rsid w:val="001978D0"/>
    <w:rsid w:val="001A4A30"/>
    <w:rsid w:val="001B29E4"/>
    <w:rsid w:val="001C26F8"/>
    <w:rsid w:val="001C28A8"/>
    <w:rsid w:val="001C3391"/>
    <w:rsid w:val="001C4547"/>
    <w:rsid w:val="001D1C9C"/>
    <w:rsid w:val="001E7084"/>
    <w:rsid w:val="001F4D08"/>
    <w:rsid w:val="00245259"/>
    <w:rsid w:val="0024667A"/>
    <w:rsid w:val="00261CC2"/>
    <w:rsid w:val="00274A9D"/>
    <w:rsid w:val="00277A1D"/>
    <w:rsid w:val="00281CCA"/>
    <w:rsid w:val="00291987"/>
    <w:rsid w:val="002C0E03"/>
    <w:rsid w:val="002E3F59"/>
    <w:rsid w:val="002E65B1"/>
    <w:rsid w:val="00344AA2"/>
    <w:rsid w:val="0035045B"/>
    <w:rsid w:val="003A3617"/>
    <w:rsid w:val="003A73D2"/>
    <w:rsid w:val="003E75B1"/>
    <w:rsid w:val="003F07C3"/>
    <w:rsid w:val="00415AA0"/>
    <w:rsid w:val="0042247B"/>
    <w:rsid w:val="00423F37"/>
    <w:rsid w:val="004368F9"/>
    <w:rsid w:val="0046214A"/>
    <w:rsid w:val="00471A95"/>
    <w:rsid w:val="00476262"/>
    <w:rsid w:val="00480492"/>
    <w:rsid w:val="00482792"/>
    <w:rsid w:val="004937AA"/>
    <w:rsid w:val="004B2FBF"/>
    <w:rsid w:val="004C093D"/>
    <w:rsid w:val="00500813"/>
    <w:rsid w:val="00506A09"/>
    <w:rsid w:val="0051266B"/>
    <w:rsid w:val="005170C1"/>
    <w:rsid w:val="0053221A"/>
    <w:rsid w:val="005349B3"/>
    <w:rsid w:val="005624AB"/>
    <w:rsid w:val="00562571"/>
    <w:rsid w:val="00562EC0"/>
    <w:rsid w:val="00572E3D"/>
    <w:rsid w:val="0057490C"/>
    <w:rsid w:val="00577A39"/>
    <w:rsid w:val="00584981"/>
    <w:rsid w:val="005868CF"/>
    <w:rsid w:val="00587799"/>
    <w:rsid w:val="005D785A"/>
    <w:rsid w:val="005E0767"/>
    <w:rsid w:val="005F2281"/>
    <w:rsid w:val="00612ECA"/>
    <w:rsid w:val="00626ADF"/>
    <w:rsid w:val="006416BF"/>
    <w:rsid w:val="0064320B"/>
    <w:rsid w:val="006635A9"/>
    <w:rsid w:val="006829B8"/>
    <w:rsid w:val="006868FB"/>
    <w:rsid w:val="00695E0B"/>
    <w:rsid w:val="006F2398"/>
    <w:rsid w:val="006F2BB0"/>
    <w:rsid w:val="007252C3"/>
    <w:rsid w:val="00725E34"/>
    <w:rsid w:val="0073005B"/>
    <w:rsid w:val="00733689"/>
    <w:rsid w:val="00734C66"/>
    <w:rsid w:val="00737620"/>
    <w:rsid w:val="00753598"/>
    <w:rsid w:val="00772145"/>
    <w:rsid w:val="007723C7"/>
    <w:rsid w:val="007845DE"/>
    <w:rsid w:val="00787B6F"/>
    <w:rsid w:val="007A3D62"/>
    <w:rsid w:val="007C2733"/>
    <w:rsid w:val="007E2D43"/>
    <w:rsid w:val="007F54AF"/>
    <w:rsid w:val="00803028"/>
    <w:rsid w:val="008150BE"/>
    <w:rsid w:val="00820A10"/>
    <w:rsid w:val="0082214C"/>
    <w:rsid w:val="0082589D"/>
    <w:rsid w:val="008347C5"/>
    <w:rsid w:val="00842C3E"/>
    <w:rsid w:val="00845697"/>
    <w:rsid w:val="0087689A"/>
    <w:rsid w:val="008A4DBC"/>
    <w:rsid w:val="008B575D"/>
    <w:rsid w:val="008C2E7B"/>
    <w:rsid w:val="008E6983"/>
    <w:rsid w:val="008F12C2"/>
    <w:rsid w:val="00900F89"/>
    <w:rsid w:val="0090237D"/>
    <w:rsid w:val="0094418D"/>
    <w:rsid w:val="0094460F"/>
    <w:rsid w:val="0098172E"/>
    <w:rsid w:val="009975D9"/>
    <w:rsid w:val="009A0697"/>
    <w:rsid w:val="009A7EB5"/>
    <w:rsid w:val="009B3B7A"/>
    <w:rsid w:val="009C6EB0"/>
    <w:rsid w:val="009E2E6A"/>
    <w:rsid w:val="009E3E69"/>
    <w:rsid w:val="009F7932"/>
    <w:rsid w:val="009F7B10"/>
    <w:rsid w:val="00A0194C"/>
    <w:rsid w:val="00A12E87"/>
    <w:rsid w:val="00A157A6"/>
    <w:rsid w:val="00A42C84"/>
    <w:rsid w:val="00A75BE4"/>
    <w:rsid w:val="00A760F4"/>
    <w:rsid w:val="00A913D3"/>
    <w:rsid w:val="00A91BD6"/>
    <w:rsid w:val="00AD3D43"/>
    <w:rsid w:val="00AE13C6"/>
    <w:rsid w:val="00AF1348"/>
    <w:rsid w:val="00B11E7B"/>
    <w:rsid w:val="00B17C47"/>
    <w:rsid w:val="00B26774"/>
    <w:rsid w:val="00B37109"/>
    <w:rsid w:val="00B46344"/>
    <w:rsid w:val="00B5232E"/>
    <w:rsid w:val="00B52673"/>
    <w:rsid w:val="00B627B7"/>
    <w:rsid w:val="00B63E89"/>
    <w:rsid w:val="00B87425"/>
    <w:rsid w:val="00B9700C"/>
    <w:rsid w:val="00BA42B3"/>
    <w:rsid w:val="00BE4B1D"/>
    <w:rsid w:val="00BF1AC6"/>
    <w:rsid w:val="00C00C44"/>
    <w:rsid w:val="00C11E6E"/>
    <w:rsid w:val="00C25F0B"/>
    <w:rsid w:val="00C40ED7"/>
    <w:rsid w:val="00C415F1"/>
    <w:rsid w:val="00C50A88"/>
    <w:rsid w:val="00C57352"/>
    <w:rsid w:val="00C64F32"/>
    <w:rsid w:val="00C7731C"/>
    <w:rsid w:val="00CC07A6"/>
    <w:rsid w:val="00CE072E"/>
    <w:rsid w:val="00D06C09"/>
    <w:rsid w:val="00D34799"/>
    <w:rsid w:val="00D36530"/>
    <w:rsid w:val="00D43830"/>
    <w:rsid w:val="00D470C2"/>
    <w:rsid w:val="00D61151"/>
    <w:rsid w:val="00D7274B"/>
    <w:rsid w:val="00D806A6"/>
    <w:rsid w:val="00DA608E"/>
    <w:rsid w:val="00DD4984"/>
    <w:rsid w:val="00DE3CCF"/>
    <w:rsid w:val="00DE6A7A"/>
    <w:rsid w:val="00DF138A"/>
    <w:rsid w:val="00E349F4"/>
    <w:rsid w:val="00E3749C"/>
    <w:rsid w:val="00EB1946"/>
    <w:rsid w:val="00EC2BD3"/>
    <w:rsid w:val="00EC3845"/>
    <w:rsid w:val="00ED5CC3"/>
    <w:rsid w:val="00EF6D59"/>
    <w:rsid w:val="00F1179F"/>
    <w:rsid w:val="00F209AF"/>
    <w:rsid w:val="00F21C35"/>
    <w:rsid w:val="00F358EC"/>
    <w:rsid w:val="00F42CF2"/>
    <w:rsid w:val="00F67DA3"/>
    <w:rsid w:val="00F719B8"/>
    <w:rsid w:val="00F76C73"/>
    <w:rsid w:val="00F80A46"/>
    <w:rsid w:val="00FA6F94"/>
    <w:rsid w:val="00FB5803"/>
    <w:rsid w:val="00FB5B8D"/>
    <w:rsid w:val="00FC0785"/>
    <w:rsid w:val="00FC36B2"/>
    <w:rsid w:val="00FD4EF5"/>
    <w:rsid w:val="00FD6FC8"/>
    <w:rsid w:val="07F50BB5"/>
    <w:rsid w:val="182E4DAB"/>
    <w:rsid w:val="1B5F3037"/>
    <w:rsid w:val="1F645556"/>
    <w:rsid w:val="392850E4"/>
    <w:rsid w:val="3DC14FDE"/>
    <w:rsid w:val="40AB66E9"/>
    <w:rsid w:val="41341B7D"/>
    <w:rsid w:val="416C1314"/>
    <w:rsid w:val="41B63641"/>
    <w:rsid w:val="46C479F5"/>
    <w:rsid w:val="4EC03471"/>
    <w:rsid w:val="56B51C18"/>
    <w:rsid w:val="5AF43F42"/>
    <w:rsid w:val="5D6524BE"/>
    <w:rsid w:val="5DA0717E"/>
    <w:rsid w:val="5FA12A97"/>
    <w:rsid w:val="670E62A0"/>
    <w:rsid w:val="69BC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0"/>
    <w:pPr>
      <w:keepNext/>
      <w:keepLines/>
      <w:spacing w:before="260" w:after="260" w:line="520" w:lineRule="exact"/>
      <w:jc w:val="center"/>
      <w:outlineLvl w:val="1"/>
    </w:pPr>
    <w:rPr>
      <w:rFonts w:ascii="Arial" w:hAnsi="Arial"/>
      <w:b/>
      <w:bCs/>
      <w:sz w:val="32"/>
      <w:szCs w:val="32"/>
      <w:lang w:val="zh-CN"/>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link w:val="18"/>
    <w:semiHidden/>
    <w:unhideWhenUsed/>
    <w:qFormat/>
    <w:uiPriority w:val="99"/>
    <w:pPr>
      <w:spacing w:after="120"/>
    </w:pPr>
  </w:style>
  <w:style w:type="paragraph" w:customStyle="1" w:styleId="3">
    <w:name w:val="正文1"/>
    <w:next w:val="4"/>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
    <w:name w:val="footer"/>
    <w:basedOn w:val="1"/>
    <w:next w:val="1"/>
    <w:link w:val="15"/>
    <w:autoRedefine/>
    <w:unhideWhenUsed/>
    <w:qFormat/>
    <w:uiPriority w:val="99"/>
    <w:pPr>
      <w:tabs>
        <w:tab w:val="center" w:pos="4153"/>
        <w:tab w:val="right" w:pos="8306"/>
      </w:tabs>
      <w:snapToGrid w:val="0"/>
      <w:jc w:val="left"/>
    </w:pPr>
    <w:rPr>
      <w:sz w:val="18"/>
      <w:szCs w:val="18"/>
    </w:rPr>
  </w:style>
  <w:style w:type="paragraph" w:styleId="7">
    <w:name w:val="index 8"/>
    <w:basedOn w:val="1"/>
    <w:next w:val="1"/>
    <w:unhideWhenUsed/>
    <w:qFormat/>
    <w:uiPriority w:val="99"/>
    <w:pPr>
      <w:ind w:left="1400" w:leftChars="1400"/>
    </w:pPr>
    <w:rPr>
      <w:rFonts w:ascii="Times New Roman" w:hAnsi="Times New Roman"/>
      <w:szCs w:val="24"/>
    </w:rPr>
  </w:style>
  <w:style w:type="paragraph" w:styleId="8">
    <w:name w:val="Date"/>
    <w:basedOn w:val="1"/>
    <w:next w:val="1"/>
    <w:link w:val="17"/>
    <w:semiHidden/>
    <w:unhideWhenUsed/>
    <w:qFormat/>
    <w:uiPriority w:val="99"/>
    <w:pPr>
      <w:ind w:left="100" w:leftChars="2500"/>
    </w:pPr>
  </w:style>
  <w:style w:type="paragraph" w:styleId="9">
    <w:name w:val="Body Text Indent 2"/>
    <w:basedOn w:val="1"/>
    <w:link w:val="16"/>
    <w:qFormat/>
    <w:uiPriority w:val="0"/>
    <w:pPr>
      <w:spacing w:after="120" w:line="480" w:lineRule="auto"/>
      <w:ind w:left="200" w:leftChars="200"/>
    </w:pPr>
    <w:rPr>
      <w:rFonts w:ascii="Calibri" w:hAnsi="Calibri" w:eastAsia="宋体" w:cs="Times New Roman"/>
    </w:rPr>
  </w:style>
  <w:style w:type="paragraph" w:styleId="10">
    <w:name w:val="header"/>
    <w:basedOn w:val="1"/>
    <w:link w:val="14"/>
    <w:unhideWhenUsed/>
    <w:qFormat/>
    <w:uiPriority w:val="99"/>
    <w:pPr>
      <w:tabs>
        <w:tab w:val="center" w:pos="4153"/>
        <w:tab w:val="right" w:pos="8306"/>
      </w:tabs>
      <w:snapToGrid w:val="0"/>
      <w:jc w:val="center"/>
    </w:pPr>
    <w:rPr>
      <w:sz w:val="18"/>
      <w:szCs w:val="18"/>
    </w:rPr>
  </w:style>
  <w:style w:type="character" w:styleId="13">
    <w:name w:val="Hyperlink"/>
    <w:basedOn w:val="12"/>
    <w:unhideWhenUsed/>
    <w:qFormat/>
    <w:uiPriority w:val="99"/>
    <w:rPr>
      <w:color w:val="467886" w:themeColor="hyperlink"/>
      <w:u w:val="single"/>
      <w14:textFill>
        <w14:solidFill>
          <w14:schemeClr w14:val="hlink"/>
        </w14:solidFill>
      </w14:textFill>
    </w:rPr>
  </w:style>
  <w:style w:type="character" w:customStyle="1" w:styleId="14">
    <w:name w:val="页眉 字符"/>
    <w:basedOn w:val="12"/>
    <w:link w:val="10"/>
    <w:qFormat/>
    <w:uiPriority w:val="99"/>
    <w:rPr>
      <w:sz w:val="18"/>
      <w:szCs w:val="18"/>
    </w:rPr>
  </w:style>
  <w:style w:type="character" w:customStyle="1" w:styleId="15">
    <w:name w:val="页脚 字符"/>
    <w:basedOn w:val="12"/>
    <w:link w:val="4"/>
    <w:qFormat/>
    <w:uiPriority w:val="99"/>
    <w:rPr>
      <w:sz w:val="18"/>
      <w:szCs w:val="18"/>
    </w:rPr>
  </w:style>
  <w:style w:type="character" w:customStyle="1" w:styleId="16">
    <w:name w:val="正文文本缩进 2 字符"/>
    <w:basedOn w:val="12"/>
    <w:link w:val="9"/>
    <w:qFormat/>
    <w:uiPriority w:val="0"/>
    <w:rPr>
      <w:rFonts w:ascii="Calibri" w:hAnsi="Calibri" w:eastAsia="宋体" w:cs="Times New Roman"/>
    </w:rPr>
  </w:style>
  <w:style w:type="character" w:customStyle="1" w:styleId="17">
    <w:name w:val="日期 字符"/>
    <w:basedOn w:val="12"/>
    <w:link w:val="8"/>
    <w:semiHidden/>
    <w:qFormat/>
    <w:uiPriority w:val="99"/>
    <w:rPr>
      <w:kern w:val="2"/>
      <w:sz w:val="21"/>
      <w:szCs w:val="22"/>
    </w:rPr>
  </w:style>
  <w:style w:type="character" w:customStyle="1" w:styleId="18">
    <w:name w:val="正文文本 字符"/>
    <w:basedOn w:val="12"/>
    <w:link w:val="2"/>
    <w:semiHidden/>
    <w:qFormat/>
    <w:uiPriority w:val="99"/>
    <w:rPr>
      <w:kern w:val="2"/>
      <w:sz w:val="21"/>
      <w:szCs w:val="22"/>
    </w:rPr>
  </w:style>
  <w:style w:type="paragraph" w:styleId="19">
    <w:name w:val="List Paragraph"/>
    <w:basedOn w:val="1"/>
    <w:unhideWhenUsed/>
    <w:qFormat/>
    <w:uiPriority w:val="99"/>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24C0-0658-4B7F-8E58-AE3676259EDE}">
  <ds:schemaRefs/>
</ds:datastoreItem>
</file>

<file path=docProps/app.xml><?xml version="1.0" encoding="utf-8"?>
<Properties xmlns="http://schemas.openxmlformats.org/officeDocument/2006/extended-properties" xmlns:vt="http://schemas.openxmlformats.org/officeDocument/2006/docPropsVTypes">
  <Template>Normal</Template>
  <Pages>20</Pages>
  <Words>7285</Words>
  <Characters>7897</Characters>
  <Lines>61</Lines>
  <Paragraphs>17</Paragraphs>
  <TotalTime>29</TotalTime>
  <ScaleCrop>false</ScaleCrop>
  <LinksUpToDate>false</LinksUpToDate>
  <CharactersWithSpaces>8253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2024-10-23T08:47:00Z</dcterms:created>
  <dc:creator>admin</dc:creator>
  <cp:lastModifiedBy>四川法治报有限责任公司</cp:lastModifiedBy>
  <dcterms:modified xsi:type="dcterms:W3CDTF">2024-10-31T08:31:19Z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E1013B16C60D4A8D947976BDC27F7011_13</vt:lpwstr>
  </property>
</Properties>
</file>